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77" w:rsidRDefault="00CC1377" w:rsidP="00AE6532">
      <w:pPr>
        <w:pStyle w:val="Body1"/>
        <w:suppressAutoHyphens/>
        <w:spacing w:line="270" w:lineRule="exact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Pariz, 24. januar 2017.</w:t>
      </w:r>
    </w:p>
    <w:p w:rsidR="00CC1377" w:rsidRDefault="00CC1377" w:rsidP="00AE6532">
      <w:pPr>
        <w:pStyle w:val="Body1"/>
        <w:suppressAutoHyphens/>
        <w:spacing w:line="270" w:lineRule="exact"/>
        <w:rPr>
          <w:rFonts w:ascii="Arial" w:hAnsi="Arial" w:cs="Arial"/>
          <w:sz w:val="20"/>
        </w:rPr>
      </w:pPr>
    </w:p>
    <w:p w:rsidR="00CC1377" w:rsidRDefault="00CC1377" w:rsidP="00AE6532">
      <w:pPr>
        <w:suppressAutoHyphens/>
        <w:spacing w:line="270" w:lineRule="exac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</w:rPr>
        <w:t>Konferencija o riziku zemalja 2017.</w:t>
      </w:r>
    </w:p>
    <w:p w:rsidR="00CC1377" w:rsidRPr="00B84DB3" w:rsidRDefault="00CC1377" w:rsidP="00AE6532">
      <w:pPr>
        <w:pStyle w:val="Body1"/>
        <w:suppressAutoHyphens/>
        <w:spacing w:line="270" w:lineRule="exact"/>
        <w:rPr>
          <w:rFonts w:ascii="Arial" w:hAnsi="Arial" w:cs="Arial"/>
          <w:sz w:val="20"/>
        </w:rPr>
      </w:pPr>
    </w:p>
    <w:p w:rsidR="00CC1377" w:rsidRDefault="00CC1377" w:rsidP="00AE6532">
      <w:pPr>
        <w:suppressAutoHyphens/>
        <w:spacing w:line="270" w:lineRule="exact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bCs/>
          <w:sz w:val="26"/>
        </w:rPr>
        <w:t>2017.:</w:t>
      </w: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b/>
          <w:bCs/>
          <w:sz w:val="26"/>
        </w:rPr>
        <w:t>Godina političkih i bankarskih rizika za zemlje u usponu</w:t>
      </w:r>
      <w:r>
        <w:rPr>
          <w:rFonts w:ascii="Arial" w:hAnsi="Arial"/>
          <w:sz w:val="26"/>
        </w:rPr>
        <w:t xml:space="preserve"> </w:t>
      </w:r>
    </w:p>
    <w:p w:rsidR="00CC1377" w:rsidRPr="00B313ED" w:rsidRDefault="00CC1377" w:rsidP="00AE6532">
      <w:pPr>
        <w:suppressAutoHyphens/>
        <w:spacing w:line="270" w:lineRule="exact"/>
        <w:jc w:val="both"/>
        <w:rPr>
          <w:rFonts w:ascii="Arial" w:hAnsi="Arial" w:cs="Arial"/>
          <w:b/>
          <w:sz w:val="26"/>
          <w:szCs w:val="26"/>
        </w:rPr>
      </w:pPr>
    </w:p>
    <w:p w:rsidR="00CC1377" w:rsidRPr="00AE6532" w:rsidRDefault="00CC1377" w:rsidP="00AE6532">
      <w:pPr>
        <w:suppressAutoHyphens/>
        <w:spacing w:line="27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Uprkos nedavnom ekonomskom oporavku, neizvesnost će i ove godine </w:t>
      </w:r>
      <w:r w:rsidR="000A2918">
        <w:rPr>
          <w:rFonts w:ascii="Arial" w:hAnsi="Arial"/>
          <w:b/>
          <w:bCs/>
          <w:sz w:val="22"/>
          <w:szCs w:val="22"/>
        </w:rPr>
        <w:t>biti dominantan element u globalnoj ekonomskoj klimi</w:t>
      </w:r>
      <w:r>
        <w:rPr>
          <w:rFonts w:ascii="Arial" w:hAnsi="Arial"/>
          <w:b/>
          <w:bCs/>
          <w:sz w:val="22"/>
          <w:szCs w:val="22"/>
        </w:rPr>
        <w:t>.</w:t>
      </w:r>
    </w:p>
    <w:p w:rsidR="00CC1377" w:rsidRPr="00593290" w:rsidRDefault="00CC1377" w:rsidP="00AE6532">
      <w:pPr>
        <w:suppressAutoHyphens/>
        <w:spacing w:line="27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CC1377" w:rsidRDefault="00CC1377" w:rsidP="00AE6532">
      <w:pPr>
        <w:suppressAutoHyphens/>
        <w:spacing w:line="27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</w:rPr>
        <w:t>Svetska trgovina pod pretnjom protekcionizma</w:t>
      </w:r>
    </w:p>
    <w:p w:rsidR="00CC1377" w:rsidRPr="00785702" w:rsidRDefault="00CC1377" w:rsidP="00AE6532">
      <w:pPr>
        <w:suppressAutoHyphens/>
        <w:spacing w:line="270" w:lineRule="exact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CC1377" w:rsidRDefault="00CC1377" w:rsidP="00AE6532">
      <w:pPr>
        <w:suppressAutoHyphens/>
        <w:spacing w:line="27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Nakon dve uzastopne godine sporijeg rasta na svetskom nivou, perspektiva bi trebalo malo da se popravi u 2017. (sa 2,5% na 2,7%). Taj trend će biti vođen poboljšanjem poslovanja u zemljama u usponu (rast od 4,1%), zbog oporavka u Brazilu i Rusiji, što kompenzuje usporavanje u Kini. Razvijene zemlje će imati stabilan rast od 1,6%.</w:t>
      </w:r>
    </w:p>
    <w:p w:rsidR="00CC1377" w:rsidRDefault="00CC1377" w:rsidP="00AE6532">
      <w:pPr>
        <w:suppressAutoHyphens/>
        <w:spacing w:line="270" w:lineRule="exact"/>
        <w:jc w:val="both"/>
        <w:rPr>
          <w:rFonts w:ascii="Arial" w:hAnsi="Arial" w:cs="Arial"/>
          <w:bCs/>
          <w:sz w:val="20"/>
          <w:szCs w:val="20"/>
        </w:rPr>
      </w:pPr>
    </w:p>
    <w:p w:rsidR="00CC1377" w:rsidRDefault="00CC1377" w:rsidP="00AE6532">
      <w:pPr>
        <w:suppressAutoHyphens/>
        <w:spacing w:line="27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Slab razvoj u svetskoj trgovini (prognozira se 2,4% za 2017., u poređenju sa prosekom od 2,2% između 2008. i 2015. godine, do prosečnih 7,0% između 2002. i 2007. godine) može se dodatno iskomplikovati zbog oživljavanja protekcionističke merama, nakon izbora Donald Trampa. U kratkom roku, te mere će imati manji uticaj na američku ekonomiju na kraju ciklusa (+1,8%) nego što će imati na druge zemlje koje izvoze u velikoj meri u SAD: Centralna Amerika (naročito Honduras, El Salvador, Meksiko i Ekvador) i neke azijske zemlje (kao što su Vijetnam i Tajland). </w:t>
      </w:r>
    </w:p>
    <w:p w:rsidR="00CC1377" w:rsidRDefault="00CC1377" w:rsidP="00AE6532">
      <w:pPr>
        <w:suppressAutoHyphens/>
        <w:spacing w:line="270" w:lineRule="exact"/>
        <w:jc w:val="both"/>
        <w:rPr>
          <w:rFonts w:ascii="Arial" w:hAnsi="Arial" w:cs="Arial"/>
          <w:bCs/>
          <w:sz w:val="20"/>
          <w:szCs w:val="20"/>
        </w:rPr>
      </w:pPr>
    </w:p>
    <w:p w:rsidR="00CC1377" w:rsidRPr="00AA7AAF" w:rsidRDefault="00CC1377" w:rsidP="00AE6532">
      <w:pPr>
        <w:suppressAutoHyphens/>
        <w:spacing w:line="27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S obzirom da se </w:t>
      </w:r>
      <w:r>
        <w:rPr>
          <w:rFonts w:ascii="Arial" w:hAnsi="Arial"/>
          <w:b/>
          <w:bCs/>
          <w:sz w:val="20"/>
        </w:rPr>
        <w:t xml:space="preserve">Meksiko </w:t>
      </w:r>
      <w:r>
        <w:rPr>
          <w:rFonts w:ascii="Arial" w:hAnsi="Arial"/>
          <w:sz w:val="20"/>
        </w:rPr>
        <w:t xml:space="preserve">veoma oslanjanja na izvoz u SAD (što predstavlja 7% BDP-a), u svetlu visoke inflacije i pada investicija, Coface je spustio svoju procenu rizika zemlje na </w:t>
      </w:r>
      <w:r>
        <w:rPr>
          <w:rFonts w:ascii="Arial" w:hAnsi="Arial"/>
          <w:b/>
          <w:bCs/>
          <w:sz w:val="20"/>
        </w:rPr>
        <w:t>B</w:t>
      </w:r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b/>
          <w:bCs/>
          <w:sz w:val="20"/>
        </w:rPr>
        <w:t xml:space="preserve">Argentina </w:t>
      </w:r>
      <w:r w:rsidR="00E24324">
        <w:rPr>
          <w:rFonts w:ascii="Arial" w:hAnsi="Arial"/>
          <w:sz w:val="20"/>
        </w:rPr>
        <w:t xml:space="preserve">će, međutim, </w:t>
      </w:r>
      <w:r>
        <w:rPr>
          <w:rFonts w:ascii="Arial" w:hAnsi="Arial"/>
          <w:sz w:val="20"/>
        </w:rPr>
        <w:t>biti relativno imu</w:t>
      </w:r>
      <w:r w:rsidR="00E24324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a na „Tramp efekat“ i, nakon teške godin</w:t>
      </w:r>
      <w:r w:rsidR="00E24324">
        <w:rPr>
          <w:rFonts w:ascii="Arial" w:hAnsi="Arial"/>
          <w:sz w:val="20"/>
        </w:rPr>
        <w:t xml:space="preserve">e, trebalo bi da počne da koristi pogodnosti </w:t>
      </w:r>
      <w:r>
        <w:rPr>
          <w:rFonts w:ascii="Arial" w:hAnsi="Arial"/>
          <w:sz w:val="20"/>
        </w:rPr>
        <w:t xml:space="preserve">svojih reformi. Coface stoga povećava svoju procenu rizika zemlje za Argentinu na </w:t>
      </w:r>
      <w:r>
        <w:rPr>
          <w:rFonts w:ascii="Arial" w:hAnsi="Arial"/>
          <w:b/>
          <w:bCs/>
          <w:sz w:val="20"/>
        </w:rPr>
        <w:t>B</w:t>
      </w:r>
      <w:r>
        <w:rPr>
          <w:rFonts w:ascii="Arial" w:hAnsi="Arial"/>
          <w:sz w:val="20"/>
        </w:rPr>
        <w:t>.</w:t>
      </w:r>
    </w:p>
    <w:p w:rsidR="00CC1377" w:rsidRPr="00593290" w:rsidRDefault="00CC1377" w:rsidP="00AE6532">
      <w:pPr>
        <w:suppressAutoHyphens/>
        <w:spacing w:line="27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CC1377" w:rsidRPr="008401F6" w:rsidRDefault="00CC1377" w:rsidP="00AE6532">
      <w:pPr>
        <w:suppressAutoHyphens/>
        <w:spacing w:line="27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</w:rPr>
        <w:t>Globalni politički rizici na rekordno visokom nivou u 2017.</w:t>
      </w:r>
    </w:p>
    <w:p w:rsidR="00CC1377" w:rsidRDefault="00CC1377" w:rsidP="00AE6532">
      <w:pPr>
        <w:suppressAutoHyphens/>
        <w:spacing w:line="270" w:lineRule="exact"/>
        <w:jc w:val="both"/>
        <w:rPr>
          <w:rFonts w:ascii="Arial" w:hAnsi="Arial" w:cs="Arial"/>
          <w:sz w:val="20"/>
          <w:szCs w:val="20"/>
        </w:rPr>
      </w:pPr>
    </w:p>
    <w:p w:rsidR="00380720" w:rsidRDefault="00E24324" w:rsidP="00AE6532">
      <w:pPr>
        <w:suppressAutoHyphens/>
        <w:spacing w:line="27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Politički rizici će </w:t>
      </w:r>
      <w:r w:rsidR="00CC1377">
        <w:rPr>
          <w:rFonts w:ascii="Arial" w:hAnsi="Arial"/>
          <w:sz w:val="20"/>
        </w:rPr>
        <w:t xml:space="preserve">biti razlog za zabrinutost </w:t>
      </w:r>
      <w:r>
        <w:rPr>
          <w:rFonts w:ascii="Arial" w:hAnsi="Arial"/>
          <w:sz w:val="20"/>
        </w:rPr>
        <w:t xml:space="preserve">i </w:t>
      </w:r>
      <w:r w:rsidR="00CC1377">
        <w:rPr>
          <w:rFonts w:ascii="Arial" w:hAnsi="Arial"/>
          <w:sz w:val="20"/>
        </w:rPr>
        <w:t>u 2017.</w:t>
      </w:r>
    </w:p>
    <w:p w:rsidR="00380720" w:rsidRDefault="00380720" w:rsidP="00AE6532">
      <w:pPr>
        <w:suppressAutoHyphens/>
        <w:spacing w:line="270" w:lineRule="exact"/>
        <w:jc w:val="both"/>
        <w:rPr>
          <w:rFonts w:ascii="Arial" w:hAnsi="Arial"/>
          <w:sz w:val="20"/>
        </w:rPr>
      </w:pPr>
    </w:p>
    <w:p w:rsidR="00CC1377" w:rsidRDefault="00CC1377" w:rsidP="00AE6532">
      <w:pPr>
        <w:suppressAutoHyphens/>
        <w:spacing w:line="27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Među razvijenim ekonomijama, Evropa j</w:t>
      </w:r>
      <w:r w:rsidR="00E24324">
        <w:rPr>
          <w:rFonts w:ascii="Arial" w:hAnsi="Arial"/>
          <w:sz w:val="20"/>
        </w:rPr>
        <w:t>e ta koja se suočava sa najvećom političkom neizvesnošću</w:t>
      </w:r>
      <w:r>
        <w:rPr>
          <w:rFonts w:ascii="Arial" w:hAnsi="Arial"/>
          <w:sz w:val="20"/>
        </w:rPr>
        <w:t>, jer čeka ishod većeg broja odlučujućih izbornih bitaka, kao i detalje o tačnim uslovima Bregzita. Tokom prošle godine, evropski pokazatelj političkog rizika kompanije Coface porastao je u proseku za 13 poena za Nemačku, Francusku, Italiju, Španiju i Veliku Britaniju. Ako bi se pojavio još jedan veliki politički problem, razmera sličnih britanskom referendumu, evropski rast bi se mogao usporiti u proseku za 0,5 bodova.</w:t>
      </w:r>
    </w:p>
    <w:p w:rsidR="00CC1377" w:rsidRDefault="00CC1377" w:rsidP="00AE6532">
      <w:pPr>
        <w:suppressAutoHyphens/>
        <w:spacing w:line="270" w:lineRule="exact"/>
        <w:jc w:val="both"/>
        <w:rPr>
          <w:rFonts w:ascii="Arial" w:hAnsi="Arial" w:cs="Arial"/>
          <w:bCs/>
          <w:sz w:val="20"/>
          <w:szCs w:val="20"/>
        </w:rPr>
      </w:pPr>
    </w:p>
    <w:p w:rsidR="00CC1377" w:rsidRDefault="00CC1377" w:rsidP="00AE6532">
      <w:pPr>
        <w:suppressAutoHyphens/>
        <w:spacing w:line="27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Politički rizici u zemljama u usponu veći su nego ikada, vođeni socijalnim nezadovoljstvom i povećanim bezbednosnim rizikom. CIS (zbog Rusije, sa rezultatom od 63% od 100% u 2016.) i regiona Severne Afrike / Bliskog istoka (sa Turskom i Saudijskom Arabijom, obe na 62%) </w:t>
      </w:r>
      <w:r>
        <w:rPr>
          <w:rFonts w:ascii="Arial" w:hAnsi="Arial"/>
          <w:sz w:val="20"/>
        </w:rPr>
        <w:lastRenderedPageBreak/>
        <w:t xml:space="preserve">pokazuju najveće rizike među velikim ekonomijama u usponu. Povećanje političkih i socijalnih frustracija u Južnoj Africi delimično </w:t>
      </w:r>
      <w:r w:rsidR="00E24324">
        <w:rPr>
          <w:rFonts w:ascii="Arial" w:hAnsi="Arial"/>
          <w:sz w:val="20"/>
        </w:rPr>
        <w:t xml:space="preserve">je </w:t>
      </w:r>
      <w:r>
        <w:rPr>
          <w:rFonts w:ascii="Arial" w:hAnsi="Arial"/>
          <w:sz w:val="20"/>
        </w:rPr>
        <w:t xml:space="preserve">krivo za sniženje rejtinga na </w:t>
      </w:r>
      <w:r>
        <w:rPr>
          <w:rFonts w:ascii="Arial" w:hAnsi="Arial"/>
          <w:b/>
          <w:bCs/>
          <w:sz w:val="20"/>
        </w:rPr>
        <w:t>C</w:t>
      </w:r>
      <w:r>
        <w:rPr>
          <w:rFonts w:ascii="Arial" w:hAnsi="Arial"/>
          <w:sz w:val="20"/>
        </w:rPr>
        <w:t xml:space="preserve">, u atmosferi veoma lošeg rasta. </w:t>
      </w:r>
    </w:p>
    <w:p w:rsidR="00CC1377" w:rsidRDefault="00CC1377" w:rsidP="00AE6532">
      <w:pPr>
        <w:suppressAutoHyphens/>
        <w:spacing w:line="270" w:lineRule="exact"/>
        <w:jc w:val="both"/>
        <w:rPr>
          <w:rFonts w:ascii="Arial" w:hAnsi="Arial" w:cs="Arial"/>
          <w:bCs/>
          <w:sz w:val="20"/>
          <w:szCs w:val="20"/>
        </w:rPr>
      </w:pPr>
    </w:p>
    <w:p w:rsidR="00CC1377" w:rsidRDefault="00CC1377" w:rsidP="00AE6532">
      <w:pPr>
        <w:suppressAutoHyphens/>
        <w:spacing w:line="27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Bezbednosni rizici, koji uključuju terorističke napade, sukobe i ubistva, predstavljaju novi faktor u nastajanju indikatora političkog rizika. Ne iznenađuje da su oni najveći u Rusiji i Turskoj.</w:t>
      </w:r>
    </w:p>
    <w:p w:rsidR="00CC1377" w:rsidRDefault="00CC1377" w:rsidP="00AE6532">
      <w:pPr>
        <w:suppressAutoHyphens/>
        <w:spacing w:line="270" w:lineRule="exact"/>
        <w:jc w:val="both"/>
        <w:rPr>
          <w:rFonts w:ascii="Arial" w:hAnsi="Arial" w:cs="Arial"/>
          <w:bCs/>
          <w:sz w:val="20"/>
          <w:szCs w:val="20"/>
        </w:rPr>
      </w:pPr>
    </w:p>
    <w:p w:rsidR="00CC1377" w:rsidRPr="008401F6" w:rsidRDefault="00CC1377" w:rsidP="00AE6532">
      <w:pPr>
        <w:suppressAutoHyphens/>
        <w:spacing w:line="27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</w:rPr>
        <w:t>Kreditni rizici: visok nivo duga je pretnja za bankarski sektor u zemljama u usponu</w:t>
      </w:r>
    </w:p>
    <w:p w:rsidR="00CC1377" w:rsidRDefault="00CC1377" w:rsidP="00AE6532">
      <w:pPr>
        <w:suppressAutoHyphens/>
        <w:spacing w:line="270" w:lineRule="exact"/>
        <w:jc w:val="both"/>
        <w:rPr>
          <w:rFonts w:ascii="Arial" w:hAnsi="Arial" w:cs="Arial"/>
          <w:bCs/>
          <w:sz w:val="20"/>
          <w:szCs w:val="20"/>
        </w:rPr>
      </w:pPr>
    </w:p>
    <w:p w:rsidR="00CC1377" w:rsidRDefault="00CC1377" w:rsidP="00AE6532">
      <w:pPr>
        <w:suppressAutoHyphens/>
        <w:spacing w:line="27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Ovaj povećani kreditni rizik može se pojaviti u različitim oblicima, u zavisnosti od zemlje.</w:t>
      </w:r>
    </w:p>
    <w:p w:rsidR="00CC1377" w:rsidRDefault="00CC1377" w:rsidP="00AE6532">
      <w:pPr>
        <w:suppressAutoHyphens/>
        <w:spacing w:line="270" w:lineRule="exact"/>
        <w:jc w:val="both"/>
        <w:rPr>
          <w:rFonts w:ascii="Arial" w:hAnsi="Arial" w:cs="Arial"/>
          <w:bCs/>
          <w:sz w:val="20"/>
          <w:szCs w:val="20"/>
        </w:rPr>
      </w:pPr>
    </w:p>
    <w:p w:rsidR="00CC1377" w:rsidRPr="00BD0A9C" w:rsidRDefault="00CC1377" w:rsidP="00AE6532">
      <w:pPr>
        <w:suppressAutoHyphens/>
        <w:autoSpaceDE w:val="0"/>
        <w:autoSpaceDN w:val="0"/>
        <w:adjustRightInd w:val="0"/>
        <w:spacing w:line="27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Nivo nesolventnosti kompanija trebalo bi da nastavi da opada u razvijenim ekonomijama. Negativan aspekt je, međutim, da je količina kreiranja kompanija često niža od nivoa pre krize (varijacija od -19,8% u Nemačkoj, -5,1% u Sjedinjenim Američkim Državama i -4,1% između 2015. i najvišeg nivoa pre krize). Krediti visoko zaduženih kompanija troše sredstva koja su na raspolaganju za brzo razvijajuće mlađe kompanije.</w:t>
      </w:r>
    </w:p>
    <w:p w:rsidR="00CC1377" w:rsidRDefault="00CC1377" w:rsidP="00AE6532">
      <w:pPr>
        <w:suppressAutoHyphens/>
        <w:spacing w:line="270" w:lineRule="exact"/>
        <w:jc w:val="both"/>
        <w:rPr>
          <w:rFonts w:ascii="Arial" w:hAnsi="Arial" w:cs="Arial"/>
          <w:bCs/>
          <w:sz w:val="20"/>
          <w:szCs w:val="20"/>
        </w:rPr>
      </w:pPr>
    </w:p>
    <w:p w:rsidR="00CC1377" w:rsidRDefault="00CC1377" w:rsidP="00AE6532">
      <w:pPr>
        <w:suppressAutoHyphens/>
        <w:spacing w:line="27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Prezaduženost kompanija je još jedan problem za zemlje u usponu.  Kompanije u Kini imaju najviši nivo duga (ekvivalentno više od 160% BDP-a), a taj dug je porastao za 12 BDP poena između drugog kvartala 2015. i drugog kvartala 2016. godine. Stopa lošeg duga u bankarskom sektoru raste oštro u Rusiji, Indiji, Brazilu i Kini, a uslovi kreditiranja su sve strožiji.</w:t>
      </w:r>
    </w:p>
    <w:p w:rsidR="00CC1377" w:rsidRDefault="00CC1377" w:rsidP="00AE6532">
      <w:pPr>
        <w:suppressAutoHyphens/>
        <w:spacing w:line="270" w:lineRule="exact"/>
        <w:jc w:val="both"/>
        <w:rPr>
          <w:rFonts w:ascii="Arial" w:hAnsi="Arial" w:cs="Arial"/>
          <w:bCs/>
          <w:sz w:val="20"/>
          <w:szCs w:val="20"/>
        </w:rPr>
      </w:pPr>
    </w:p>
    <w:p w:rsidR="00CC1377" w:rsidRPr="00BD4D4A" w:rsidRDefault="00380720" w:rsidP="00AE6532">
      <w:pPr>
        <w:suppressAutoHyphens/>
        <w:spacing w:line="27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</w:rPr>
        <w:t>Povećanje rejtinga u Evropi i podsaharskoj Africi</w:t>
      </w:r>
      <w:r>
        <w:rPr>
          <w:rFonts w:ascii="Arial" w:hAnsi="Arial"/>
          <w:sz w:val="20"/>
        </w:rPr>
        <w:t xml:space="preserve"> </w:t>
      </w:r>
    </w:p>
    <w:p w:rsidR="00CC1377" w:rsidRDefault="00CC1377" w:rsidP="00AE6532">
      <w:pPr>
        <w:suppressAutoHyphens/>
        <w:spacing w:line="270" w:lineRule="exact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CC1377" w:rsidRDefault="00CC1377" w:rsidP="00AE6532">
      <w:pPr>
        <w:suppressAutoHyphens/>
        <w:spacing w:line="27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Ovo je prvi put od sredine 2015. godine da je Coface dodelio više povećanja od pogoršanja rejtinga u svojim procenama rizika zemlje.</w:t>
      </w:r>
    </w:p>
    <w:p w:rsidR="00CC1377" w:rsidRDefault="00CC1377" w:rsidP="00AE6532">
      <w:pPr>
        <w:suppressAutoHyphens/>
        <w:spacing w:line="270" w:lineRule="exact"/>
        <w:jc w:val="both"/>
        <w:rPr>
          <w:rFonts w:ascii="Arial" w:hAnsi="Arial" w:cs="Arial"/>
          <w:bCs/>
          <w:sz w:val="20"/>
          <w:szCs w:val="20"/>
        </w:rPr>
      </w:pPr>
    </w:p>
    <w:p w:rsidR="00CC1377" w:rsidRDefault="00CC1377" w:rsidP="00AE6532">
      <w:pPr>
        <w:suppressAutoHyphens/>
        <w:spacing w:line="27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/>
          <w:bCs/>
          <w:sz w:val="20"/>
        </w:rPr>
        <w:t xml:space="preserve">Španija </w:t>
      </w:r>
      <w:r>
        <w:rPr>
          <w:rFonts w:ascii="Arial" w:hAnsi="Arial"/>
          <w:sz w:val="20"/>
        </w:rPr>
        <w:t xml:space="preserve">je unapređena na A3, dok su </w:t>
      </w:r>
      <w:r>
        <w:rPr>
          <w:rFonts w:ascii="Arial" w:hAnsi="Arial"/>
          <w:b/>
          <w:bCs/>
          <w:sz w:val="20"/>
        </w:rPr>
        <w:t xml:space="preserve">Island 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b/>
          <w:bCs/>
          <w:sz w:val="20"/>
        </w:rPr>
        <w:t xml:space="preserve">Kipar </w:t>
      </w:r>
      <w:r>
        <w:rPr>
          <w:rFonts w:ascii="Arial" w:hAnsi="Arial"/>
          <w:sz w:val="20"/>
        </w:rPr>
        <w:t xml:space="preserve">(gde se rizici vezani za kapitalne kontrole smanjuju), sada dobili ocenu </w:t>
      </w:r>
      <w:r>
        <w:rPr>
          <w:rFonts w:ascii="Arial" w:hAnsi="Arial"/>
          <w:b/>
          <w:bCs/>
          <w:sz w:val="20"/>
        </w:rPr>
        <w:t xml:space="preserve">A2 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b/>
          <w:bCs/>
          <w:sz w:val="20"/>
        </w:rPr>
        <w:t>B</w:t>
      </w:r>
      <w:r>
        <w:rPr>
          <w:rFonts w:ascii="Arial" w:hAnsi="Arial"/>
          <w:sz w:val="20"/>
        </w:rPr>
        <w:t>. Zemlje centralne Evrope nastavljaju sa poboljšanjem u rangiranju, među 160 zemalja procenjenih od strane kompanije Coface. U</w:t>
      </w:r>
      <w:r>
        <w:rPr>
          <w:rFonts w:ascii="Arial" w:hAnsi="Arial"/>
          <w:b/>
          <w:bCs/>
          <w:sz w:val="20"/>
        </w:rPr>
        <w:t xml:space="preserve"> Estoniji (A2)</w:t>
      </w:r>
      <w:r>
        <w:rPr>
          <w:rFonts w:ascii="Arial" w:hAnsi="Arial"/>
          <w:sz w:val="20"/>
        </w:rPr>
        <w:t xml:space="preserve">, </w:t>
      </w:r>
      <w:r w:rsidRPr="002A572A">
        <w:rPr>
          <w:rFonts w:ascii="Arial" w:hAnsi="Arial"/>
          <w:b/>
          <w:bCs/>
          <w:color w:val="FF0000"/>
          <w:sz w:val="20"/>
        </w:rPr>
        <w:t>Srbiji (B)</w:t>
      </w:r>
      <w:r>
        <w:rPr>
          <w:rFonts w:ascii="Arial" w:hAnsi="Arial"/>
          <w:sz w:val="20"/>
        </w:rPr>
        <w:t xml:space="preserve"> i </w:t>
      </w:r>
      <w:r>
        <w:rPr>
          <w:rFonts w:ascii="Arial" w:hAnsi="Arial"/>
          <w:b/>
          <w:bCs/>
          <w:sz w:val="20"/>
        </w:rPr>
        <w:t>Bosni i Hercegovini (C)</w:t>
      </w:r>
      <w:r>
        <w:rPr>
          <w:rFonts w:ascii="Arial" w:hAnsi="Arial"/>
          <w:sz w:val="20"/>
        </w:rPr>
        <w:t xml:space="preserve"> došlo je do poboljšanja u poslovnim okruženjima i rast u ovim zemljama dostiže zadovoljavajući nivo. </w:t>
      </w:r>
      <w:r>
        <w:rPr>
          <w:rFonts w:ascii="Arial" w:hAnsi="Arial"/>
          <w:b/>
          <w:bCs/>
          <w:sz w:val="20"/>
        </w:rPr>
        <w:t xml:space="preserve">Bugarska (A4) </w:t>
      </w:r>
      <w:r>
        <w:rPr>
          <w:rFonts w:ascii="Arial" w:hAnsi="Arial"/>
          <w:sz w:val="20"/>
        </w:rPr>
        <w:t>je potvrdila svoj oporavak, zahvaljujući umerenom rastu i nastavku konsolidacije bankarskog sektora.</w:t>
      </w:r>
    </w:p>
    <w:p w:rsidR="00CC1377" w:rsidRPr="004A3B73" w:rsidRDefault="00CC1377" w:rsidP="00AE6532">
      <w:pPr>
        <w:suppressAutoHyphens/>
        <w:spacing w:line="270" w:lineRule="exact"/>
        <w:jc w:val="both"/>
        <w:rPr>
          <w:rFonts w:ascii="Arial" w:hAnsi="Arial" w:cs="Arial"/>
          <w:bCs/>
          <w:sz w:val="20"/>
          <w:szCs w:val="20"/>
        </w:rPr>
      </w:pPr>
    </w:p>
    <w:p w:rsidR="00CC1377" w:rsidRPr="004A3B73" w:rsidRDefault="00CC1377" w:rsidP="00AE6532">
      <w:pPr>
        <w:suppressAutoHyphens/>
        <w:spacing w:line="27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U podsaharskoj</w:t>
      </w:r>
      <w:r w:rsidR="00E24324">
        <w:rPr>
          <w:rFonts w:ascii="Arial" w:hAnsi="Arial"/>
          <w:sz w:val="20"/>
        </w:rPr>
        <w:t xml:space="preserve"> Africi, manje zemlje su odmakle</w:t>
      </w:r>
      <w:r>
        <w:rPr>
          <w:rFonts w:ascii="Arial" w:hAnsi="Arial"/>
          <w:sz w:val="20"/>
        </w:rPr>
        <w:t xml:space="preserve"> dalje nego veće ekonomije. Dve najuspešnije zemlje u regionu su </w:t>
      </w:r>
      <w:r>
        <w:rPr>
          <w:rFonts w:ascii="Arial" w:hAnsi="Arial"/>
          <w:b/>
          <w:bCs/>
          <w:sz w:val="20"/>
        </w:rPr>
        <w:t>Gana (B)</w:t>
      </w:r>
      <w:r>
        <w:rPr>
          <w:rFonts w:ascii="Arial" w:hAnsi="Arial"/>
          <w:sz w:val="20"/>
        </w:rPr>
        <w:t xml:space="preserve">, koji je položila test svoje demokratsku zrelosti u decembru, a sada ima dobar nivo upravljanja javnim finansijama, i </w:t>
      </w:r>
      <w:r>
        <w:rPr>
          <w:rFonts w:ascii="Arial" w:hAnsi="Arial"/>
          <w:b/>
          <w:bCs/>
          <w:sz w:val="20"/>
        </w:rPr>
        <w:t>Kenija (A4)</w:t>
      </w:r>
      <w:r>
        <w:rPr>
          <w:rFonts w:ascii="Arial" w:hAnsi="Arial"/>
          <w:sz w:val="20"/>
        </w:rPr>
        <w:t>, kod koje se vidi podsticaj u turizmu i povećanju javnih investicija.</w:t>
      </w:r>
    </w:p>
    <w:p w:rsidR="00CC1377" w:rsidRDefault="00CC1377" w:rsidP="00AE6532">
      <w:pPr>
        <w:pStyle w:val="Footer"/>
        <w:suppressAutoHyphens/>
        <w:spacing w:line="270" w:lineRule="exact"/>
        <w:rPr>
          <w:rFonts w:ascii="Arial" w:hAnsi="Arial" w:cs="Arial"/>
          <w:b/>
          <w:sz w:val="18"/>
          <w:szCs w:val="18"/>
        </w:rPr>
      </w:pPr>
    </w:p>
    <w:p w:rsidR="00CC1377" w:rsidRDefault="00CC1377" w:rsidP="005F04FF">
      <w:pPr>
        <w:pStyle w:val="Footer"/>
        <w:spacing w:line="200" w:lineRule="exact"/>
        <w:rPr>
          <w:rFonts w:ascii="Arial" w:hAnsi="Arial" w:cs="Arial"/>
          <w:b/>
          <w:sz w:val="18"/>
          <w:szCs w:val="18"/>
        </w:rPr>
      </w:pPr>
    </w:p>
    <w:p w:rsidR="00CC1377" w:rsidRDefault="00CC1377" w:rsidP="005F04FF">
      <w:pPr>
        <w:pStyle w:val="Footer"/>
        <w:spacing w:line="200" w:lineRule="exact"/>
        <w:rPr>
          <w:rFonts w:ascii="Arial" w:hAnsi="Arial" w:cs="Arial"/>
          <w:b/>
          <w:sz w:val="18"/>
          <w:szCs w:val="18"/>
        </w:rPr>
      </w:pPr>
    </w:p>
    <w:p w:rsidR="00CC1377" w:rsidRPr="00CA3EB5" w:rsidRDefault="00CC1377" w:rsidP="005F04FF">
      <w:pPr>
        <w:pStyle w:val="Footer"/>
        <w:spacing w:line="200" w:lineRule="exact"/>
        <w:rPr>
          <w:rFonts w:ascii="Arial" w:hAnsi="Arial" w:cs="Arial"/>
          <w:b/>
          <w:sz w:val="18"/>
          <w:szCs w:val="18"/>
        </w:rPr>
      </w:pPr>
    </w:p>
    <w:p w:rsidR="00CC1377" w:rsidRDefault="00CA3EB5" w:rsidP="005F04FF">
      <w:pPr>
        <w:pStyle w:val="Footer"/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207645</wp:posOffset>
            </wp:positionV>
            <wp:extent cx="5323840" cy="6906260"/>
            <wp:effectExtent l="0" t="0" r="0" b="889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840" cy="690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377" w:rsidRDefault="00CC1377" w:rsidP="005F04FF">
      <w:pPr>
        <w:pStyle w:val="Footer"/>
        <w:spacing w:line="200" w:lineRule="exact"/>
        <w:rPr>
          <w:rFonts w:ascii="Arial" w:hAnsi="Arial" w:cs="Arial"/>
          <w:b/>
          <w:sz w:val="18"/>
          <w:szCs w:val="18"/>
        </w:rPr>
      </w:pPr>
    </w:p>
    <w:p w:rsidR="00380720" w:rsidRDefault="00380720" w:rsidP="005F04FF">
      <w:pPr>
        <w:pStyle w:val="Footer"/>
        <w:spacing w:line="200" w:lineRule="exact"/>
        <w:rPr>
          <w:rFonts w:ascii="Arial" w:hAnsi="Arial" w:cs="Arial"/>
          <w:b/>
          <w:sz w:val="18"/>
          <w:szCs w:val="18"/>
        </w:rPr>
      </w:pPr>
    </w:p>
    <w:p w:rsidR="00380720" w:rsidRDefault="0038072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:rsidR="001B331E" w:rsidRPr="00D31620" w:rsidRDefault="001B331E" w:rsidP="005F04FF">
      <w:pPr>
        <w:pStyle w:val="Footer"/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KONTAKTI ZA MEDIJE:</w:t>
      </w:r>
      <w:r>
        <w:rPr>
          <w:rFonts w:ascii="Arial" w:hAnsi="Arial" w:cs="Arial"/>
          <w:sz w:val="18"/>
          <w:szCs w:val="18"/>
        </w:rPr>
        <w:t xml:space="preserve"> </w:t>
      </w:r>
    </w:p>
    <w:p w:rsidR="001B331E" w:rsidRDefault="001B331E" w:rsidP="005F04FF">
      <w:pPr>
        <w:pStyle w:val="Footer"/>
        <w:spacing w:line="200" w:lineRule="exact"/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Maria KRELLENSTEIN - Tel. +33 (0)1 49 02 16 29  </w:t>
      </w:r>
      <w:hyperlink r:id="rId10" w:history="1">
        <w:r>
          <w:rPr>
            <w:rStyle w:val="Hyperlink"/>
            <w:rFonts w:ascii="Arial" w:hAnsi="Arial" w:cs="Arial"/>
            <w:sz w:val="18"/>
            <w:szCs w:val="18"/>
          </w:rPr>
          <w:t>maria.krellenstein@coface.com</w:t>
        </w:r>
      </w:hyperlink>
      <w:r>
        <w:rPr>
          <w:rStyle w:val="Hyperlink"/>
          <w:rFonts w:ascii="Arial" w:hAnsi="Arial" w:cs="Arial"/>
          <w:sz w:val="18"/>
          <w:szCs w:val="18"/>
        </w:rPr>
        <w:t xml:space="preserve"> </w:t>
      </w:r>
    </w:p>
    <w:p w:rsidR="001B331E" w:rsidRPr="00AB7E5F" w:rsidRDefault="001B331E" w:rsidP="001B331E">
      <w:pPr>
        <w:spacing w:line="200" w:lineRule="exact"/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Justine LANSAC – T. +33 (0)1 49 02 24 48  </w:t>
      </w:r>
      <w:hyperlink r:id="rId11">
        <w:r>
          <w:rPr>
            <w:rStyle w:val="Hyperlink"/>
            <w:rFonts w:ascii="Arial" w:hAnsi="Arial"/>
            <w:sz w:val="18"/>
          </w:rPr>
          <w:t>justine.lansac@coface.com</w:t>
        </w:r>
      </w:hyperlink>
    </w:p>
    <w:tbl>
      <w:tblPr>
        <w:tblpPr w:leftFromText="141" w:rightFromText="141" w:bottomFromText="200" w:vertAnchor="text" w:horzAnchor="margin" w:tblpXSpec="center" w:tblpY="383"/>
        <w:tblW w:w="850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5"/>
      </w:tblGrid>
      <w:tr w:rsidR="00967383" w:rsidRPr="00D31620" w:rsidTr="00967383">
        <w:trPr>
          <w:trHeight w:val="220"/>
        </w:trPr>
        <w:tc>
          <w:tcPr>
            <w:tcW w:w="8505" w:type="dxa"/>
            <w:shd w:val="clear" w:color="auto" w:fill="E9EDF4"/>
          </w:tcPr>
          <w:tbl>
            <w:tblPr>
              <w:tblpPr w:leftFromText="141" w:rightFromText="141" w:bottomFromText="200" w:vertAnchor="text" w:horzAnchor="margin" w:tblpX="-1702" w:tblpY="58"/>
              <w:tblW w:w="822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222"/>
            </w:tblGrid>
            <w:tr w:rsidR="009B2854" w:rsidTr="009B2854">
              <w:trPr>
                <w:trHeight w:val="220"/>
              </w:trPr>
              <w:tc>
                <w:tcPr>
                  <w:tcW w:w="8222" w:type="dxa"/>
                  <w:shd w:val="clear" w:color="auto" w:fill="E9EDF4"/>
                </w:tcPr>
                <w:p w:rsidR="009B2854" w:rsidRDefault="009B2854" w:rsidP="009B2854">
                  <w:pPr>
                    <w:spacing w:line="200" w:lineRule="exact"/>
                    <w:ind w:left="101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O kompaniji Coface</w:t>
                  </w:r>
                </w:p>
                <w:p w:rsidR="009B2854" w:rsidRDefault="009B2854" w:rsidP="009B2854">
                  <w:pPr>
                    <w:spacing w:line="200" w:lineRule="exact"/>
                    <w:ind w:left="101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9B2854" w:rsidRDefault="009B2854" w:rsidP="009B2854">
                  <w:pPr>
                    <w:spacing w:line="240" w:lineRule="atLeast"/>
                    <w:ind w:left="142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Grupa Coface, svetski lider u osiguranju potraživanja, kompanijama iz celog sveta nudi rešenja za zaštitu od rizika neizmirenja finansijskih obaveza od strane klijenata, kako na domaćem tržištu, tako i za izvoz. U 2015. godini, Grupa je, uz pomoć svojih 4.200 zaposlenih, ostvarila konsolidovani prihod od 1,490 milijardi evra. Prisutna direktno ili posredno u 100 zemalja, Coface obezbeđuje transakcije 50.000 kompanija u više od 200 zemalja. U svakom kvartalu, Coface objavljuje procene rizika za 160 zemalja, na osnovu svog jedinstvenog znanja o platežnom ponašanju kompanija i na osnovu stručnosti svojih 660 osiguravača koji se nalaze blizu klijenata i njhovih dužnika.</w:t>
                  </w:r>
                </w:p>
                <w:p w:rsidR="009B2854" w:rsidRPr="00A15302" w:rsidRDefault="009B2854" w:rsidP="009B2854">
                  <w:pPr>
                    <w:spacing w:before="60" w:after="60" w:line="240" w:lineRule="atLeast"/>
                    <w:ind w:right="113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noProof/>
                      <w:u w:val="single"/>
                      <w:lang w:bidi="ar-SA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4517390</wp:posOffset>
                        </wp:positionH>
                        <wp:positionV relativeFrom="paragraph">
                          <wp:posOffset>184785</wp:posOffset>
                        </wp:positionV>
                        <wp:extent cx="519430" cy="514350"/>
                        <wp:effectExtent l="0" t="0" r="0" b="0"/>
                        <wp:wrapNone/>
                        <wp:docPr id="2" name="Image 1" descr="COFA-listed-emblems_bla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 descr="COFA-listed-emblems_bla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43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13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www.coface.com</w:t>
                    </w:r>
                  </w:hyperlink>
                </w:p>
                <w:p w:rsidR="009B2854" w:rsidRDefault="009B2854" w:rsidP="009B2854">
                  <w:pPr>
                    <w:spacing w:before="60" w:after="60" w:line="240" w:lineRule="atLeast"/>
                    <w:ind w:right="113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8"/>
                      <w:u w:val="single"/>
                    </w:rPr>
                  </w:pPr>
                </w:p>
                <w:p w:rsidR="009B2854" w:rsidRDefault="009B2854" w:rsidP="009B2854">
                  <w:pPr>
                    <w:tabs>
                      <w:tab w:val="left" w:pos="8202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348" w:right="1587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Coface SA. nalazi se na listingu odeljka A berze Euronext Paris</w:t>
                  </w:r>
                </w:p>
                <w:p w:rsidR="009B2854" w:rsidRDefault="009B2854" w:rsidP="009B2854">
                  <w:pPr>
                    <w:tabs>
                      <w:tab w:val="left" w:pos="8202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348" w:right="1587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ISIN: FR0010667147 / Tiker: COFA</w:t>
                  </w:r>
                </w:p>
                <w:p w:rsidR="009B2854" w:rsidRDefault="009B2854" w:rsidP="009B2854">
                  <w:pPr>
                    <w:autoSpaceDE w:val="0"/>
                    <w:autoSpaceDN w:val="0"/>
                    <w:adjustRightInd w:val="0"/>
                    <w:spacing w:line="240" w:lineRule="atLeast"/>
                    <w:ind w:right="1587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9B2854" w:rsidRDefault="009B2854" w:rsidP="009B2854">
                  <w:pPr>
                    <w:spacing w:before="60" w:after="60" w:line="276" w:lineRule="auto"/>
                    <w:ind w:right="113"/>
                    <w:jc w:val="center"/>
                    <w:rPr>
                      <w:rFonts w:ascii="Arial" w:hAnsi="Arial" w:cs="Arial"/>
                      <w:sz w:val="16"/>
                      <w:szCs w:val="18"/>
                      <w:u w:val="single"/>
                    </w:rPr>
                  </w:pPr>
                </w:p>
              </w:tc>
            </w:tr>
          </w:tbl>
          <w:p w:rsidR="00967383" w:rsidRPr="00D31620" w:rsidRDefault="00967383" w:rsidP="00967383">
            <w:pPr>
              <w:spacing w:before="60" w:after="60" w:line="276" w:lineRule="auto"/>
              <w:ind w:left="567" w:right="425" w:hanging="466"/>
              <w:jc w:val="center"/>
              <w:rPr>
                <w:rFonts w:ascii="Arial" w:hAnsi="Arial" w:cs="Arial"/>
                <w:sz w:val="16"/>
                <w:szCs w:val="18"/>
                <w:u w:val="single"/>
              </w:rPr>
            </w:pPr>
          </w:p>
        </w:tc>
      </w:tr>
    </w:tbl>
    <w:p w:rsidR="00975306" w:rsidRPr="0036791A" w:rsidRDefault="00975306" w:rsidP="00C35BC1">
      <w:pPr>
        <w:suppressAutoHyphens/>
        <w:spacing w:line="270" w:lineRule="exact"/>
      </w:pPr>
    </w:p>
    <w:sectPr w:rsidR="00975306" w:rsidRPr="0036791A" w:rsidSect="006E5807">
      <w:headerReference w:type="default" r:id="rId14"/>
      <w:headerReference w:type="first" r:id="rId15"/>
      <w:footerReference w:type="first" r:id="rId16"/>
      <w:pgSz w:w="11900" w:h="16840"/>
      <w:pgMar w:top="1417" w:right="1361" w:bottom="1417" w:left="2155" w:header="306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9A" w:rsidRDefault="0061029A" w:rsidP="00D67F85">
      <w:r>
        <w:separator/>
      </w:r>
    </w:p>
  </w:endnote>
  <w:endnote w:type="continuationSeparator" w:id="0">
    <w:p w:rsidR="0061029A" w:rsidRDefault="0061029A" w:rsidP="00D6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05" w:rsidRPr="000F6882" w:rsidRDefault="00076442" w:rsidP="00422B4C">
    <w:pPr>
      <w:pStyle w:val="Footer"/>
      <w:spacing w:line="180" w:lineRule="exact"/>
      <w:rPr>
        <w:color w:val="17274B"/>
        <w:sz w:val="14"/>
        <w:szCs w:val="14"/>
      </w:rPr>
    </w:pPr>
    <w:r>
      <w:rPr>
        <w:color w:val="17274B"/>
        <w:sz w:val="14"/>
        <w:szCs w:val="14"/>
      </w:rPr>
      <w:fldChar w:fldCharType="begin"/>
    </w:r>
    <w:r w:rsidR="00D23105">
      <w:rPr>
        <w:color w:val="17274B"/>
        <w:sz w:val="14"/>
        <w:szCs w:val="14"/>
      </w:rPr>
      <w:instrText>MACROBUTTON Remplir POSTAL ADDRESS</w:instrText>
    </w:r>
    <w:r>
      <w:rPr>
        <w:color w:val="17274B"/>
        <w:sz w:val="14"/>
        <w:szCs w:val="14"/>
      </w:rPr>
      <w:fldChar w:fldCharType="end"/>
    </w:r>
  </w:p>
  <w:p w:rsidR="00D23105" w:rsidRPr="00967383" w:rsidRDefault="00D23105" w:rsidP="00422B4C">
    <w:pPr>
      <w:pStyle w:val="Footer"/>
      <w:spacing w:line="180" w:lineRule="exact"/>
      <w:rPr>
        <w:color w:val="17274B"/>
        <w:sz w:val="14"/>
        <w:szCs w:val="14"/>
      </w:rPr>
    </w:pPr>
    <w:r>
      <w:rPr>
        <w:color w:val="17274B"/>
        <w:sz w:val="14"/>
      </w:rPr>
      <w:t>12 COURS MICHELET - LA DÉFENSE 10 - 92800 PUTEAUX - FRANCE</w:t>
    </w:r>
  </w:p>
  <w:p w:rsidR="00D23105" w:rsidRPr="00967383" w:rsidRDefault="00D23105" w:rsidP="00422B4C">
    <w:pPr>
      <w:pStyle w:val="Footer"/>
      <w:spacing w:line="180" w:lineRule="exact"/>
      <w:rPr>
        <w:color w:val="17274B"/>
        <w:sz w:val="14"/>
        <w:szCs w:val="14"/>
      </w:rPr>
    </w:pPr>
    <w:r>
      <w:rPr>
        <w:color w:val="17274B"/>
        <w:sz w:val="14"/>
      </w:rPr>
      <w:t xml:space="preserve">T. </w:t>
    </w:r>
    <w:r w:rsidR="00076442">
      <w:rPr>
        <w:color w:val="17274B"/>
        <w:sz w:val="14"/>
        <w:szCs w:val="14"/>
      </w:rPr>
      <w:fldChar w:fldCharType="begin"/>
    </w:r>
    <w:r>
      <w:rPr>
        <w:color w:val="17274B"/>
        <w:sz w:val="14"/>
        <w:szCs w:val="14"/>
      </w:rPr>
      <w:instrText>MACROBUTTON Remplir +33 (0)1 00 00 00 00</w:instrText>
    </w:r>
    <w:r w:rsidR="00076442">
      <w:rPr>
        <w:color w:val="17274B"/>
        <w:sz w:val="14"/>
        <w:szCs w:val="14"/>
      </w:rPr>
      <w:fldChar w:fldCharType="end"/>
    </w:r>
    <w:r>
      <w:rPr>
        <w:color w:val="17274B"/>
        <w:sz w:val="14"/>
      </w:rPr>
      <w:t xml:space="preserve">- M. </w:t>
    </w:r>
    <w:r w:rsidR="00076442">
      <w:rPr>
        <w:color w:val="17274B"/>
        <w:sz w:val="14"/>
        <w:szCs w:val="14"/>
      </w:rPr>
      <w:fldChar w:fldCharType="begin"/>
    </w:r>
    <w:r>
      <w:rPr>
        <w:color w:val="17274B"/>
        <w:sz w:val="14"/>
        <w:szCs w:val="14"/>
      </w:rPr>
      <w:instrText>MACROBUTTON Remplir +33 (0)6 00 00 00 00</w:instrText>
    </w:r>
    <w:r w:rsidR="00076442">
      <w:rPr>
        <w:color w:val="17274B"/>
        <w:sz w:val="14"/>
        <w:szCs w:val="14"/>
      </w:rPr>
      <w:fldChar w:fldCharType="end"/>
    </w:r>
    <w:r>
      <w:rPr>
        <w:color w:val="17274B"/>
        <w:sz w:val="14"/>
      </w:rPr>
      <w:t xml:space="preserve"> - F. </w:t>
    </w:r>
    <w:r w:rsidR="00076442">
      <w:rPr>
        <w:color w:val="17274B"/>
        <w:sz w:val="14"/>
        <w:szCs w:val="14"/>
      </w:rPr>
      <w:fldChar w:fldCharType="begin"/>
    </w:r>
    <w:r>
      <w:rPr>
        <w:color w:val="17274B"/>
        <w:sz w:val="14"/>
        <w:szCs w:val="14"/>
      </w:rPr>
      <w:instrText>MACROBUTTON Remplir +33 (0)1 00 00 00 00</w:instrText>
    </w:r>
    <w:r w:rsidR="00076442">
      <w:rPr>
        <w:color w:val="17274B"/>
        <w:sz w:val="14"/>
        <w:szCs w:val="14"/>
      </w:rPr>
      <w:fldChar w:fldCharType="end"/>
    </w:r>
  </w:p>
  <w:p w:rsidR="00D23105" w:rsidRPr="00967383" w:rsidRDefault="00D23105" w:rsidP="00422B4C">
    <w:pPr>
      <w:pStyle w:val="Footer"/>
      <w:spacing w:line="180" w:lineRule="exact"/>
      <w:rPr>
        <w:color w:val="17274B"/>
        <w:sz w:val="14"/>
        <w:szCs w:val="14"/>
      </w:rPr>
    </w:pPr>
    <w:r>
      <w:rPr>
        <w:color w:val="17274B"/>
        <w:sz w:val="14"/>
      </w:rPr>
      <w:t>www.coface.com</w:t>
    </w:r>
  </w:p>
  <w:p w:rsidR="00D23105" w:rsidRPr="00967383" w:rsidRDefault="00D23105" w:rsidP="00422B4C">
    <w:pPr>
      <w:pStyle w:val="Footer"/>
      <w:spacing w:line="180" w:lineRule="exact"/>
      <w:rPr>
        <w:color w:val="17274B"/>
        <w:sz w:val="12"/>
        <w:szCs w:val="12"/>
      </w:rPr>
    </w:pPr>
    <w:r>
      <w:rPr>
        <w:color w:val="17274B"/>
        <w:sz w:val="12"/>
      </w:rPr>
      <w:t xml:space="preserve">COMPAGNIE FRANÇAISE D’ASSURANCE POUR LE COMMERCE EXTÉRIEUR </w:t>
    </w:r>
  </w:p>
  <w:p w:rsidR="00D23105" w:rsidRPr="00967383" w:rsidRDefault="00D23105" w:rsidP="000F6882">
    <w:pPr>
      <w:pStyle w:val="Footer"/>
      <w:spacing w:line="180" w:lineRule="exact"/>
      <w:rPr>
        <w:color w:val="17274B"/>
        <w:sz w:val="12"/>
        <w:szCs w:val="12"/>
      </w:rPr>
    </w:pPr>
    <w:r>
      <w:rPr>
        <w:color w:val="17274B"/>
        <w:sz w:val="12"/>
      </w:rPr>
      <w:t>S.A. AU CAPITAL DE 136.950.607,80 EUROS R.C.S. NANTERRE 552069791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9A" w:rsidRDefault="0061029A" w:rsidP="00D67F85">
      <w:r>
        <w:separator/>
      </w:r>
    </w:p>
  </w:footnote>
  <w:footnote w:type="continuationSeparator" w:id="0">
    <w:p w:rsidR="0061029A" w:rsidRDefault="0061029A" w:rsidP="00D6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05" w:rsidRDefault="002A572A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935" distR="114935" simplePos="0" relativeHeight="251660800" behindDoc="1" locked="0" layoutInCell="1" allowOverlap="1">
              <wp:simplePos x="0" y="0"/>
              <wp:positionH relativeFrom="column">
                <wp:posOffset>-28575</wp:posOffset>
              </wp:positionH>
              <wp:positionV relativeFrom="page">
                <wp:posOffset>1551305</wp:posOffset>
              </wp:positionV>
              <wp:extent cx="5755005" cy="330200"/>
              <wp:effectExtent l="0" t="0" r="0" b="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005" cy="330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383" w:rsidRDefault="00967383" w:rsidP="00967383">
                          <w:pPr>
                            <w:spacing w:line="27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4FA76E"/>
                              <w:spacing w:val="518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4FA76E"/>
                              <w:sz w:val="26"/>
                            </w:rPr>
                            <w:t>OBAVEŠTENJE ZA JAVNOST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2.25pt;margin-top:122.15pt;width:453.15pt;height:26pt;z-index:-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" stroked="f">
              <v:fill opacity="0"/>
              <v:textbox inset="0,0,0,0">
                <w:txbxContent>
                  <w:p w:rsidR="00967383" w:rsidRDefault="00967383" w:rsidP="00967383">
                    <w:pPr>
                      <w:spacing w:line="27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4FA76E"/>
                        <w:spacing w:val="518"/>
                        <w:sz w:val="26"/>
                        <w:szCs w:val="2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4FA76E"/>
                        <w:sz w:val="26"/>
                      </w:rPr>
                      <w:t>OBAVEŠTENJE ZA JAVNOST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67383">
      <w:rPr>
        <w:noProof/>
        <w:lang w:bidi="ar-SA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-458470</wp:posOffset>
          </wp:positionH>
          <wp:positionV relativeFrom="page">
            <wp:posOffset>585470</wp:posOffset>
          </wp:positionV>
          <wp:extent cx="5762625" cy="1316355"/>
          <wp:effectExtent l="0" t="0" r="0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1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25" name="Connecteur droi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rgbClr val="17274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25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8.5pt,280.65pt" to="1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" strokecolor="#17274b" strokeweight=".3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05" w:rsidRDefault="00D23105">
    <w:pPr>
      <w:pStyle w:val="Header"/>
    </w:pP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1450340</wp:posOffset>
          </wp:positionH>
          <wp:positionV relativeFrom="page">
            <wp:posOffset>617220</wp:posOffset>
          </wp:positionV>
          <wp:extent cx="1907540" cy="463550"/>
          <wp:effectExtent l="0" t="0" r="0" b="0"/>
          <wp:wrapNone/>
          <wp:docPr id="4" name="Image 2" descr="Description : R:Travail:Coface:x:TD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 : R:Travail:Coface:x:TDL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572A">
      <w:rPr>
        <w:noProof/>
        <w:lang w:bidi="ar-SA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3562349</wp:posOffset>
              </wp:positionV>
              <wp:extent cx="107950" cy="0"/>
              <wp:effectExtent l="0" t="0" r="25400" b="19050"/>
              <wp:wrapNone/>
              <wp:docPr id="29" name="Connecteur droi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rgbClr val="17274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29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8.5pt,280.5pt" to="17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" strokecolor="#17274b" strokeweight=".3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pStyle w:val="Lis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74D8FC5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29650BC"/>
    <w:multiLevelType w:val="hybridMultilevel"/>
    <w:tmpl w:val="F530E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A081D"/>
    <w:multiLevelType w:val="hybridMultilevel"/>
    <w:tmpl w:val="61324D1E"/>
    <w:lvl w:ilvl="0" w:tplc="E7181F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34490"/>
    <w:multiLevelType w:val="hybridMultilevel"/>
    <w:tmpl w:val="2766B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3511D"/>
    <w:multiLevelType w:val="hybridMultilevel"/>
    <w:tmpl w:val="2B441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13424"/>
    <w:multiLevelType w:val="hybridMultilevel"/>
    <w:tmpl w:val="D0E8E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A56EB"/>
    <w:multiLevelType w:val="hybridMultilevel"/>
    <w:tmpl w:val="88B29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27BFB"/>
    <w:multiLevelType w:val="hybridMultilevel"/>
    <w:tmpl w:val="A866CFD2"/>
    <w:lvl w:ilvl="0" w:tplc="6AF47B7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E0E4F"/>
    <w:multiLevelType w:val="hybridMultilevel"/>
    <w:tmpl w:val="3EC80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651BF"/>
    <w:multiLevelType w:val="hybridMultilevel"/>
    <w:tmpl w:val="A60CA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C1CDF"/>
    <w:multiLevelType w:val="hybridMultilevel"/>
    <w:tmpl w:val="B672C5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570E81"/>
    <w:multiLevelType w:val="multilevel"/>
    <w:tmpl w:val="4CF2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4E6C2B"/>
    <w:multiLevelType w:val="hybridMultilevel"/>
    <w:tmpl w:val="D4067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40E77"/>
    <w:multiLevelType w:val="hybridMultilevel"/>
    <w:tmpl w:val="E4565934"/>
    <w:lvl w:ilvl="0" w:tplc="EC006F80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95497"/>
    <w:multiLevelType w:val="hybridMultilevel"/>
    <w:tmpl w:val="7450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A233B"/>
    <w:multiLevelType w:val="hybridMultilevel"/>
    <w:tmpl w:val="C512F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E0402"/>
    <w:multiLevelType w:val="hybridMultilevel"/>
    <w:tmpl w:val="E6EC8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A2416"/>
    <w:multiLevelType w:val="hybridMultilevel"/>
    <w:tmpl w:val="16FAE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43042"/>
    <w:multiLevelType w:val="hybridMultilevel"/>
    <w:tmpl w:val="BBFC622C"/>
    <w:lvl w:ilvl="0" w:tplc="B1C44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27D55"/>
    <w:multiLevelType w:val="hybridMultilevel"/>
    <w:tmpl w:val="098A3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91BAE"/>
    <w:multiLevelType w:val="hybridMultilevel"/>
    <w:tmpl w:val="0E426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D064B"/>
    <w:multiLevelType w:val="hybridMultilevel"/>
    <w:tmpl w:val="4CFA6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0"/>
  </w:num>
  <w:num w:numId="5">
    <w:abstractNumId w:val="2"/>
  </w:num>
  <w:num w:numId="6">
    <w:abstractNumId w:val="17"/>
  </w:num>
  <w:num w:numId="7">
    <w:abstractNumId w:val="4"/>
  </w:num>
  <w:num w:numId="8">
    <w:abstractNumId w:val="9"/>
  </w:num>
  <w:num w:numId="9">
    <w:abstractNumId w:val="20"/>
  </w:num>
  <w:num w:numId="10">
    <w:abstractNumId w:val="5"/>
  </w:num>
  <w:num w:numId="11">
    <w:abstractNumId w:val="12"/>
  </w:num>
  <w:num w:numId="12">
    <w:abstractNumId w:val="10"/>
  </w:num>
  <w:num w:numId="13">
    <w:abstractNumId w:val="22"/>
  </w:num>
  <w:num w:numId="14">
    <w:abstractNumId w:val="11"/>
  </w:num>
  <w:num w:numId="15">
    <w:abstractNumId w:val="7"/>
  </w:num>
  <w:num w:numId="16">
    <w:abstractNumId w:val="15"/>
  </w:num>
  <w:num w:numId="17">
    <w:abstractNumId w:val="16"/>
  </w:num>
  <w:num w:numId="18">
    <w:abstractNumId w:val="6"/>
  </w:num>
  <w:num w:numId="19">
    <w:abstractNumId w:val="3"/>
  </w:num>
  <w:num w:numId="20">
    <w:abstractNumId w:val="18"/>
  </w:num>
  <w:num w:numId="21">
    <w:abstractNumId w:val="21"/>
  </w:num>
  <w:num w:numId="22">
    <w:abstractNumId w:val="14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54"/>
    <w:rsid w:val="00000FBC"/>
    <w:rsid w:val="00003482"/>
    <w:rsid w:val="000101EA"/>
    <w:rsid w:val="00013334"/>
    <w:rsid w:val="00017B88"/>
    <w:rsid w:val="00025611"/>
    <w:rsid w:val="0002713B"/>
    <w:rsid w:val="00030540"/>
    <w:rsid w:val="0003284F"/>
    <w:rsid w:val="000344E5"/>
    <w:rsid w:val="000353A3"/>
    <w:rsid w:val="0003740B"/>
    <w:rsid w:val="00050C5C"/>
    <w:rsid w:val="0005265F"/>
    <w:rsid w:val="000532EF"/>
    <w:rsid w:val="00054F1F"/>
    <w:rsid w:val="00056BB1"/>
    <w:rsid w:val="0006213D"/>
    <w:rsid w:val="00063BC2"/>
    <w:rsid w:val="00064390"/>
    <w:rsid w:val="00064ECD"/>
    <w:rsid w:val="0007384D"/>
    <w:rsid w:val="00075009"/>
    <w:rsid w:val="00075C50"/>
    <w:rsid w:val="00076442"/>
    <w:rsid w:val="00076FC3"/>
    <w:rsid w:val="00077616"/>
    <w:rsid w:val="00082804"/>
    <w:rsid w:val="00086A3B"/>
    <w:rsid w:val="000876D8"/>
    <w:rsid w:val="00087C6C"/>
    <w:rsid w:val="00090345"/>
    <w:rsid w:val="000906C2"/>
    <w:rsid w:val="000A0018"/>
    <w:rsid w:val="000A2918"/>
    <w:rsid w:val="000B396C"/>
    <w:rsid w:val="000B75F4"/>
    <w:rsid w:val="000C1632"/>
    <w:rsid w:val="000C2F79"/>
    <w:rsid w:val="000C4D45"/>
    <w:rsid w:val="000C57F3"/>
    <w:rsid w:val="000C6361"/>
    <w:rsid w:val="000C6AB1"/>
    <w:rsid w:val="000D3989"/>
    <w:rsid w:val="000E0E01"/>
    <w:rsid w:val="000E26C3"/>
    <w:rsid w:val="000E4B6F"/>
    <w:rsid w:val="000E62D7"/>
    <w:rsid w:val="000E7874"/>
    <w:rsid w:val="000F27A4"/>
    <w:rsid w:val="000F6882"/>
    <w:rsid w:val="00101011"/>
    <w:rsid w:val="001021B9"/>
    <w:rsid w:val="0010376C"/>
    <w:rsid w:val="00103BF5"/>
    <w:rsid w:val="00104F03"/>
    <w:rsid w:val="00111F9A"/>
    <w:rsid w:val="001133B7"/>
    <w:rsid w:val="00113B9E"/>
    <w:rsid w:val="00117E8C"/>
    <w:rsid w:val="00121FCB"/>
    <w:rsid w:val="00124007"/>
    <w:rsid w:val="00133B09"/>
    <w:rsid w:val="00133E03"/>
    <w:rsid w:val="00133F3E"/>
    <w:rsid w:val="0013571A"/>
    <w:rsid w:val="00135E9D"/>
    <w:rsid w:val="00137429"/>
    <w:rsid w:val="001420DE"/>
    <w:rsid w:val="00142161"/>
    <w:rsid w:val="00147F22"/>
    <w:rsid w:val="00150A9B"/>
    <w:rsid w:val="00151142"/>
    <w:rsid w:val="0015140F"/>
    <w:rsid w:val="00151978"/>
    <w:rsid w:val="001565B7"/>
    <w:rsid w:val="00156D92"/>
    <w:rsid w:val="001572CC"/>
    <w:rsid w:val="0017295A"/>
    <w:rsid w:val="00172DCB"/>
    <w:rsid w:val="00174F2A"/>
    <w:rsid w:val="00180297"/>
    <w:rsid w:val="00180E1F"/>
    <w:rsid w:val="0018204C"/>
    <w:rsid w:val="00182124"/>
    <w:rsid w:val="0018227C"/>
    <w:rsid w:val="00182858"/>
    <w:rsid w:val="001864A9"/>
    <w:rsid w:val="00187343"/>
    <w:rsid w:val="00187D05"/>
    <w:rsid w:val="00191B9A"/>
    <w:rsid w:val="00192359"/>
    <w:rsid w:val="0019411B"/>
    <w:rsid w:val="00195287"/>
    <w:rsid w:val="00196C38"/>
    <w:rsid w:val="001979C7"/>
    <w:rsid w:val="001A08E0"/>
    <w:rsid w:val="001A21B7"/>
    <w:rsid w:val="001A2BEC"/>
    <w:rsid w:val="001A4089"/>
    <w:rsid w:val="001A6D63"/>
    <w:rsid w:val="001B1DD7"/>
    <w:rsid w:val="001B331E"/>
    <w:rsid w:val="001B3C84"/>
    <w:rsid w:val="001B426A"/>
    <w:rsid w:val="001C2347"/>
    <w:rsid w:val="001C3BF7"/>
    <w:rsid w:val="001C5A60"/>
    <w:rsid w:val="001C762F"/>
    <w:rsid w:val="001D331B"/>
    <w:rsid w:val="001D351E"/>
    <w:rsid w:val="001D4ECF"/>
    <w:rsid w:val="001D6683"/>
    <w:rsid w:val="001D7347"/>
    <w:rsid w:val="001E07C0"/>
    <w:rsid w:val="001E0FBF"/>
    <w:rsid w:val="001E3418"/>
    <w:rsid w:val="001E35DD"/>
    <w:rsid w:val="001E50BE"/>
    <w:rsid w:val="001F1CA0"/>
    <w:rsid w:val="001F1FD4"/>
    <w:rsid w:val="001F2E8E"/>
    <w:rsid w:val="001F3DAF"/>
    <w:rsid w:val="001F43A0"/>
    <w:rsid w:val="00202FD8"/>
    <w:rsid w:val="00203343"/>
    <w:rsid w:val="00203E1C"/>
    <w:rsid w:val="002064FA"/>
    <w:rsid w:val="0021090E"/>
    <w:rsid w:val="00213B3D"/>
    <w:rsid w:val="0021602A"/>
    <w:rsid w:val="00217DF6"/>
    <w:rsid w:val="002202C8"/>
    <w:rsid w:val="00221F23"/>
    <w:rsid w:val="00222EF9"/>
    <w:rsid w:val="002231C9"/>
    <w:rsid w:val="0022328E"/>
    <w:rsid w:val="00224DE9"/>
    <w:rsid w:val="002252DD"/>
    <w:rsid w:val="00226DB9"/>
    <w:rsid w:val="0022744E"/>
    <w:rsid w:val="00231BBF"/>
    <w:rsid w:val="002363B8"/>
    <w:rsid w:val="002372F0"/>
    <w:rsid w:val="00240107"/>
    <w:rsid w:val="00240F50"/>
    <w:rsid w:val="00250823"/>
    <w:rsid w:val="0025430A"/>
    <w:rsid w:val="00255C1E"/>
    <w:rsid w:val="00257BF5"/>
    <w:rsid w:val="00257F44"/>
    <w:rsid w:val="0026145F"/>
    <w:rsid w:val="00263B97"/>
    <w:rsid w:val="00264A05"/>
    <w:rsid w:val="00273671"/>
    <w:rsid w:val="00274997"/>
    <w:rsid w:val="00274D88"/>
    <w:rsid w:val="0027563A"/>
    <w:rsid w:val="00277B1F"/>
    <w:rsid w:val="00280AA4"/>
    <w:rsid w:val="002818E7"/>
    <w:rsid w:val="00284087"/>
    <w:rsid w:val="0028559D"/>
    <w:rsid w:val="00285CFC"/>
    <w:rsid w:val="002909F2"/>
    <w:rsid w:val="00292ECB"/>
    <w:rsid w:val="00294F29"/>
    <w:rsid w:val="002962F5"/>
    <w:rsid w:val="00296D1B"/>
    <w:rsid w:val="00297F95"/>
    <w:rsid w:val="002A3321"/>
    <w:rsid w:val="002A4901"/>
    <w:rsid w:val="002A5011"/>
    <w:rsid w:val="002A572A"/>
    <w:rsid w:val="002B06FB"/>
    <w:rsid w:val="002B1C54"/>
    <w:rsid w:val="002B1E5E"/>
    <w:rsid w:val="002B49D3"/>
    <w:rsid w:val="002C0498"/>
    <w:rsid w:val="002C498D"/>
    <w:rsid w:val="002C6A74"/>
    <w:rsid w:val="002D040D"/>
    <w:rsid w:val="002E02B9"/>
    <w:rsid w:val="002E4A49"/>
    <w:rsid w:val="002F2911"/>
    <w:rsid w:val="002F7042"/>
    <w:rsid w:val="00300E90"/>
    <w:rsid w:val="00310949"/>
    <w:rsid w:val="00310E9B"/>
    <w:rsid w:val="003110DB"/>
    <w:rsid w:val="0031235B"/>
    <w:rsid w:val="00313F3F"/>
    <w:rsid w:val="0032171C"/>
    <w:rsid w:val="00324BB7"/>
    <w:rsid w:val="0032531A"/>
    <w:rsid w:val="00327553"/>
    <w:rsid w:val="00330137"/>
    <w:rsid w:val="00330DDA"/>
    <w:rsid w:val="00331A0F"/>
    <w:rsid w:val="00333E2F"/>
    <w:rsid w:val="00336776"/>
    <w:rsid w:val="0034090A"/>
    <w:rsid w:val="003425FF"/>
    <w:rsid w:val="003427A1"/>
    <w:rsid w:val="0034462F"/>
    <w:rsid w:val="003454AF"/>
    <w:rsid w:val="00350251"/>
    <w:rsid w:val="0035155C"/>
    <w:rsid w:val="00353338"/>
    <w:rsid w:val="003550B2"/>
    <w:rsid w:val="00356BC3"/>
    <w:rsid w:val="00361D42"/>
    <w:rsid w:val="00362371"/>
    <w:rsid w:val="00362444"/>
    <w:rsid w:val="00363936"/>
    <w:rsid w:val="0036791A"/>
    <w:rsid w:val="00371EEA"/>
    <w:rsid w:val="003730CD"/>
    <w:rsid w:val="0037625B"/>
    <w:rsid w:val="00377657"/>
    <w:rsid w:val="00380720"/>
    <w:rsid w:val="00382DAC"/>
    <w:rsid w:val="003851D6"/>
    <w:rsid w:val="00386F17"/>
    <w:rsid w:val="00387047"/>
    <w:rsid w:val="00387CE5"/>
    <w:rsid w:val="00387F40"/>
    <w:rsid w:val="003918AE"/>
    <w:rsid w:val="00397038"/>
    <w:rsid w:val="00397609"/>
    <w:rsid w:val="003A48E7"/>
    <w:rsid w:val="003A68AF"/>
    <w:rsid w:val="003A7137"/>
    <w:rsid w:val="003A718B"/>
    <w:rsid w:val="003B0801"/>
    <w:rsid w:val="003B6138"/>
    <w:rsid w:val="003D13C5"/>
    <w:rsid w:val="003D42BB"/>
    <w:rsid w:val="003E25EE"/>
    <w:rsid w:val="003E2B37"/>
    <w:rsid w:val="003F01F9"/>
    <w:rsid w:val="003F0D4C"/>
    <w:rsid w:val="003F329F"/>
    <w:rsid w:val="003F355E"/>
    <w:rsid w:val="003F5581"/>
    <w:rsid w:val="003F575B"/>
    <w:rsid w:val="003F794E"/>
    <w:rsid w:val="0040012F"/>
    <w:rsid w:val="00404DAD"/>
    <w:rsid w:val="0040565F"/>
    <w:rsid w:val="00407712"/>
    <w:rsid w:val="00411544"/>
    <w:rsid w:val="00411774"/>
    <w:rsid w:val="00411A9A"/>
    <w:rsid w:val="00412B87"/>
    <w:rsid w:val="00414AFC"/>
    <w:rsid w:val="004151A6"/>
    <w:rsid w:val="0041545A"/>
    <w:rsid w:val="004162D0"/>
    <w:rsid w:val="004176C9"/>
    <w:rsid w:val="00422B4C"/>
    <w:rsid w:val="0042492B"/>
    <w:rsid w:val="004269DC"/>
    <w:rsid w:val="0043663B"/>
    <w:rsid w:val="00436791"/>
    <w:rsid w:val="00436B1F"/>
    <w:rsid w:val="00443A71"/>
    <w:rsid w:val="00447C2D"/>
    <w:rsid w:val="004534CC"/>
    <w:rsid w:val="00454322"/>
    <w:rsid w:val="00461B22"/>
    <w:rsid w:val="00466953"/>
    <w:rsid w:val="0047151E"/>
    <w:rsid w:val="00472216"/>
    <w:rsid w:val="00474894"/>
    <w:rsid w:val="004763FC"/>
    <w:rsid w:val="00480A1B"/>
    <w:rsid w:val="00480BBF"/>
    <w:rsid w:val="004824CA"/>
    <w:rsid w:val="00483B74"/>
    <w:rsid w:val="00485C23"/>
    <w:rsid w:val="004865FF"/>
    <w:rsid w:val="00487C65"/>
    <w:rsid w:val="004929A7"/>
    <w:rsid w:val="0049560A"/>
    <w:rsid w:val="00495FBC"/>
    <w:rsid w:val="004970BD"/>
    <w:rsid w:val="004A044F"/>
    <w:rsid w:val="004A3DE0"/>
    <w:rsid w:val="004A4404"/>
    <w:rsid w:val="004A4DA6"/>
    <w:rsid w:val="004A4F9C"/>
    <w:rsid w:val="004A7D4A"/>
    <w:rsid w:val="004C0D08"/>
    <w:rsid w:val="004C1B55"/>
    <w:rsid w:val="004C1ED5"/>
    <w:rsid w:val="004C2B7C"/>
    <w:rsid w:val="004C38D7"/>
    <w:rsid w:val="004C4A32"/>
    <w:rsid w:val="004C6013"/>
    <w:rsid w:val="004C78E6"/>
    <w:rsid w:val="004D1923"/>
    <w:rsid w:val="004D1F3B"/>
    <w:rsid w:val="004D53E1"/>
    <w:rsid w:val="004D5481"/>
    <w:rsid w:val="004D5801"/>
    <w:rsid w:val="004D6E0E"/>
    <w:rsid w:val="004D6F55"/>
    <w:rsid w:val="004D76E5"/>
    <w:rsid w:val="004E0DFD"/>
    <w:rsid w:val="004E5167"/>
    <w:rsid w:val="004E660A"/>
    <w:rsid w:val="004E6BFD"/>
    <w:rsid w:val="004E6F8C"/>
    <w:rsid w:val="004E779A"/>
    <w:rsid w:val="004F0F82"/>
    <w:rsid w:val="004F2C43"/>
    <w:rsid w:val="004F32D8"/>
    <w:rsid w:val="004F35B8"/>
    <w:rsid w:val="004F47A7"/>
    <w:rsid w:val="005035C6"/>
    <w:rsid w:val="005049FC"/>
    <w:rsid w:val="00511C3B"/>
    <w:rsid w:val="00512136"/>
    <w:rsid w:val="0051354B"/>
    <w:rsid w:val="00516085"/>
    <w:rsid w:val="00516C8A"/>
    <w:rsid w:val="00527BC6"/>
    <w:rsid w:val="00527EE7"/>
    <w:rsid w:val="005310CD"/>
    <w:rsid w:val="00533334"/>
    <w:rsid w:val="00533AAE"/>
    <w:rsid w:val="005374FF"/>
    <w:rsid w:val="00537F92"/>
    <w:rsid w:val="00540112"/>
    <w:rsid w:val="00541338"/>
    <w:rsid w:val="005428C9"/>
    <w:rsid w:val="00544938"/>
    <w:rsid w:val="00544DCD"/>
    <w:rsid w:val="00546DE5"/>
    <w:rsid w:val="00547B17"/>
    <w:rsid w:val="00550908"/>
    <w:rsid w:val="005559A0"/>
    <w:rsid w:val="00557EB2"/>
    <w:rsid w:val="00561158"/>
    <w:rsid w:val="00561CDE"/>
    <w:rsid w:val="005679D5"/>
    <w:rsid w:val="005713E7"/>
    <w:rsid w:val="00571DB4"/>
    <w:rsid w:val="0057297B"/>
    <w:rsid w:val="00577863"/>
    <w:rsid w:val="0058456E"/>
    <w:rsid w:val="00584AF4"/>
    <w:rsid w:val="00584D00"/>
    <w:rsid w:val="0058768F"/>
    <w:rsid w:val="00587A6B"/>
    <w:rsid w:val="00590BEB"/>
    <w:rsid w:val="005921A7"/>
    <w:rsid w:val="00592771"/>
    <w:rsid w:val="005964D6"/>
    <w:rsid w:val="005A1A8C"/>
    <w:rsid w:val="005A56C8"/>
    <w:rsid w:val="005A5FE4"/>
    <w:rsid w:val="005A7528"/>
    <w:rsid w:val="005A7F8E"/>
    <w:rsid w:val="005B0096"/>
    <w:rsid w:val="005B03BA"/>
    <w:rsid w:val="005B2871"/>
    <w:rsid w:val="005B2904"/>
    <w:rsid w:val="005B2989"/>
    <w:rsid w:val="005B4751"/>
    <w:rsid w:val="005B5F32"/>
    <w:rsid w:val="005C3E71"/>
    <w:rsid w:val="005C4C37"/>
    <w:rsid w:val="005C679A"/>
    <w:rsid w:val="005C6CCD"/>
    <w:rsid w:val="005D35AF"/>
    <w:rsid w:val="005D59B4"/>
    <w:rsid w:val="005E220B"/>
    <w:rsid w:val="005E528D"/>
    <w:rsid w:val="005F0D7A"/>
    <w:rsid w:val="005F2728"/>
    <w:rsid w:val="005F3EDF"/>
    <w:rsid w:val="005F448F"/>
    <w:rsid w:val="005F6B24"/>
    <w:rsid w:val="006000A3"/>
    <w:rsid w:val="006001CB"/>
    <w:rsid w:val="006048B4"/>
    <w:rsid w:val="0061029A"/>
    <w:rsid w:val="00614F66"/>
    <w:rsid w:val="00615462"/>
    <w:rsid w:val="00616939"/>
    <w:rsid w:val="00617F8A"/>
    <w:rsid w:val="006208A3"/>
    <w:rsid w:val="006233D4"/>
    <w:rsid w:val="00623495"/>
    <w:rsid w:val="006243A4"/>
    <w:rsid w:val="00624AA1"/>
    <w:rsid w:val="00624CB9"/>
    <w:rsid w:val="00630B7B"/>
    <w:rsid w:val="006353C5"/>
    <w:rsid w:val="006363A6"/>
    <w:rsid w:val="006428DD"/>
    <w:rsid w:val="0064454D"/>
    <w:rsid w:val="006462CB"/>
    <w:rsid w:val="0065012F"/>
    <w:rsid w:val="00653986"/>
    <w:rsid w:val="00654070"/>
    <w:rsid w:val="0065466E"/>
    <w:rsid w:val="00654E7B"/>
    <w:rsid w:val="00671B3A"/>
    <w:rsid w:val="00673034"/>
    <w:rsid w:val="0067642B"/>
    <w:rsid w:val="00676842"/>
    <w:rsid w:val="006809B6"/>
    <w:rsid w:val="00682090"/>
    <w:rsid w:val="00682473"/>
    <w:rsid w:val="006835FD"/>
    <w:rsid w:val="00685E67"/>
    <w:rsid w:val="0069348C"/>
    <w:rsid w:val="00695058"/>
    <w:rsid w:val="006974DB"/>
    <w:rsid w:val="00697799"/>
    <w:rsid w:val="006979DF"/>
    <w:rsid w:val="006A1C56"/>
    <w:rsid w:val="006A2FCC"/>
    <w:rsid w:val="006A7576"/>
    <w:rsid w:val="006B1261"/>
    <w:rsid w:val="006B13A7"/>
    <w:rsid w:val="006B2D6B"/>
    <w:rsid w:val="006B2DFB"/>
    <w:rsid w:val="006B3F86"/>
    <w:rsid w:val="006B460F"/>
    <w:rsid w:val="006B547C"/>
    <w:rsid w:val="006B68E1"/>
    <w:rsid w:val="006B6AD4"/>
    <w:rsid w:val="006B6F45"/>
    <w:rsid w:val="006C4B9C"/>
    <w:rsid w:val="006C560D"/>
    <w:rsid w:val="006C7AD3"/>
    <w:rsid w:val="006C7C49"/>
    <w:rsid w:val="006D730F"/>
    <w:rsid w:val="006D7B4A"/>
    <w:rsid w:val="006E0300"/>
    <w:rsid w:val="006E4DA8"/>
    <w:rsid w:val="006E5747"/>
    <w:rsid w:val="006E5807"/>
    <w:rsid w:val="006E5B28"/>
    <w:rsid w:val="006F3056"/>
    <w:rsid w:val="006F7308"/>
    <w:rsid w:val="0070077B"/>
    <w:rsid w:val="007021B5"/>
    <w:rsid w:val="007023D3"/>
    <w:rsid w:val="0070376A"/>
    <w:rsid w:val="00704407"/>
    <w:rsid w:val="007139C8"/>
    <w:rsid w:val="007161FA"/>
    <w:rsid w:val="00717D7A"/>
    <w:rsid w:val="00723270"/>
    <w:rsid w:val="00723574"/>
    <w:rsid w:val="007258A5"/>
    <w:rsid w:val="00725930"/>
    <w:rsid w:val="00725DFD"/>
    <w:rsid w:val="00726B9B"/>
    <w:rsid w:val="00730A1D"/>
    <w:rsid w:val="00737781"/>
    <w:rsid w:val="00741AF3"/>
    <w:rsid w:val="007441A3"/>
    <w:rsid w:val="0074515A"/>
    <w:rsid w:val="0074555A"/>
    <w:rsid w:val="007505B4"/>
    <w:rsid w:val="0075193A"/>
    <w:rsid w:val="007536FF"/>
    <w:rsid w:val="00755703"/>
    <w:rsid w:val="00755B46"/>
    <w:rsid w:val="0076050A"/>
    <w:rsid w:val="00760714"/>
    <w:rsid w:val="00760E09"/>
    <w:rsid w:val="007611E2"/>
    <w:rsid w:val="007626F3"/>
    <w:rsid w:val="00765692"/>
    <w:rsid w:val="007717E8"/>
    <w:rsid w:val="00772DFF"/>
    <w:rsid w:val="00781778"/>
    <w:rsid w:val="00785617"/>
    <w:rsid w:val="00792FE5"/>
    <w:rsid w:val="00793A9A"/>
    <w:rsid w:val="007977AF"/>
    <w:rsid w:val="007A130C"/>
    <w:rsid w:val="007A603D"/>
    <w:rsid w:val="007A6D71"/>
    <w:rsid w:val="007A7629"/>
    <w:rsid w:val="007A7B77"/>
    <w:rsid w:val="007B22D3"/>
    <w:rsid w:val="007B23DC"/>
    <w:rsid w:val="007B2EE5"/>
    <w:rsid w:val="007B3898"/>
    <w:rsid w:val="007B4B56"/>
    <w:rsid w:val="007B65DD"/>
    <w:rsid w:val="007B748A"/>
    <w:rsid w:val="007C06A3"/>
    <w:rsid w:val="007C131C"/>
    <w:rsid w:val="007C1334"/>
    <w:rsid w:val="007C21A2"/>
    <w:rsid w:val="007C4514"/>
    <w:rsid w:val="007C4C65"/>
    <w:rsid w:val="007C54BE"/>
    <w:rsid w:val="007C5CB5"/>
    <w:rsid w:val="007D200D"/>
    <w:rsid w:val="007E13C5"/>
    <w:rsid w:val="007E6978"/>
    <w:rsid w:val="007F157D"/>
    <w:rsid w:val="007F270D"/>
    <w:rsid w:val="007F3E1F"/>
    <w:rsid w:val="007F517E"/>
    <w:rsid w:val="00800E9A"/>
    <w:rsid w:val="008020A7"/>
    <w:rsid w:val="0080302D"/>
    <w:rsid w:val="00803D69"/>
    <w:rsid w:val="008048F7"/>
    <w:rsid w:val="008056C0"/>
    <w:rsid w:val="00805B5A"/>
    <w:rsid w:val="00811E06"/>
    <w:rsid w:val="008122BD"/>
    <w:rsid w:val="008131D2"/>
    <w:rsid w:val="0082026F"/>
    <w:rsid w:val="00821FD8"/>
    <w:rsid w:val="008240CA"/>
    <w:rsid w:val="008247BE"/>
    <w:rsid w:val="008269D2"/>
    <w:rsid w:val="00827E4A"/>
    <w:rsid w:val="008334CC"/>
    <w:rsid w:val="00837458"/>
    <w:rsid w:val="00845004"/>
    <w:rsid w:val="008473D9"/>
    <w:rsid w:val="00847498"/>
    <w:rsid w:val="0085131C"/>
    <w:rsid w:val="0085158C"/>
    <w:rsid w:val="008516D8"/>
    <w:rsid w:val="00852004"/>
    <w:rsid w:val="00854A65"/>
    <w:rsid w:val="00860D1F"/>
    <w:rsid w:val="008637D4"/>
    <w:rsid w:val="00867FCD"/>
    <w:rsid w:val="00870297"/>
    <w:rsid w:val="008705DE"/>
    <w:rsid w:val="0087456A"/>
    <w:rsid w:val="008927FA"/>
    <w:rsid w:val="00895313"/>
    <w:rsid w:val="008959AC"/>
    <w:rsid w:val="008A1C7F"/>
    <w:rsid w:val="008A679F"/>
    <w:rsid w:val="008B04AF"/>
    <w:rsid w:val="008B44F0"/>
    <w:rsid w:val="008B51D7"/>
    <w:rsid w:val="008C64C4"/>
    <w:rsid w:val="008C6571"/>
    <w:rsid w:val="008D0C91"/>
    <w:rsid w:val="008D31B1"/>
    <w:rsid w:val="008D32E9"/>
    <w:rsid w:val="008D4E74"/>
    <w:rsid w:val="008D5119"/>
    <w:rsid w:val="008E0823"/>
    <w:rsid w:val="008E2707"/>
    <w:rsid w:val="008E3C27"/>
    <w:rsid w:val="008E6AC6"/>
    <w:rsid w:val="008F00BB"/>
    <w:rsid w:val="008F14C7"/>
    <w:rsid w:val="008F17F8"/>
    <w:rsid w:val="008F5AFF"/>
    <w:rsid w:val="008F6F05"/>
    <w:rsid w:val="008F7408"/>
    <w:rsid w:val="0090237D"/>
    <w:rsid w:val="00903929"/>
    <w:rsid w:val="00904E6E"/>
    <w:rsid w:val="0090608A"/>
    <w:rsid w:val="00910521"/>
    <w:rsid w:val="00910870"/>
    <w:rsid w:val="00911410"/>
    <w:rsid w:val="00912E4B"/>
    <w:rsid w:val="009152C8"/>
    <w:rsid w:val="0091642E"/>
    <w:rsid w:val="00926CCE"/>
    <w:rsid w:val="00931E47"/>
    <w:rsid w:val="0093674C"/>
    <w:rsid w:val="00936DD9"/>
    <w:rsid w:val="00943558"/>
    <w:rsid w:val="009443E2"/>
    <w:rsid w:val="009459AD"/>
    <w:rsid w:val="009519A6"/>
    <w:rsid w:val="0095321A"/>
    <w:rsid w:val="00953A23"/>
    <w:rsid w:val="00954479"/>
    <w:rsid w:val="009560A9"/>
    <w:rsid w:val="00956312"/>
    <w:rsid w:val="009601DF"/>
    <w:rsid w:val="0096032E"/>
    <w:rsid w:val="00963DEC"/>
    <w:rsid w:val="00967383"/>
    <w:rsid w:val="009673DD"/>
    <w:rsid w:val="00967A21"/>
    <w:rsid w:val="00971057"/>
    <w:rsid w:val="00975306"/>
    <w:rsid w:val="00976266"/>
    <w:rsid w:val="0097675B"/>
    <w:rsid w:val="00977B2E"/>
    <w:rsid w:val="009879E2"/>
    <w:rsid w:val="00990114"/>
    <w:rsid w:val="00996DD2"/>
    <w:rsid w:val="009A0080"/>
    <w:rsid w:val="009A044D"/>
    <w:rsid w:val="009A1265"/>
    <w:rsid w:val="009A159B"/>
    <w:rsid w:val="009A2BF3"/>
    <w:rsid w:val="009A30BB"/>
    <w:rsid w:val="009A34DA"/>
    <w:rsid w:val="009A400F"/>
    <w:rsid w:val="009A4ED6"/>
    <w:rsid w:val="009A5A7E"/>
    <w:rsid w:val="009A6216"/>
    <w:rsid w:val="009A69F0"/>
    <w:rsid w:val="009A7765"/>
    <w:rsid w:val="009B02D4"/>
    <w:rsid w:val="009B1318"/>
    <w:rsid w:val="009B2854"/>
    <w:rsid w:val="009B2BE3"/>
    <w:rsid w:val="009B7546"/>
    <w:rsid w:val="009C50CE"/>
    <w:rsid w:val="009D1A47"/>
    <w:rsid w:val="009D1D3A"/>
    <w:rsid w:val="009D3AFB"/>
    <w:rsid w:val="009E41B8"/>
    <w:rsid w:val="009E528D"/>
    <w:rsid w:val="009E53FA"/>
    <w:rsid w:val="009E70F4"/>
    <w:rsid w:val="009F1222"/>
    <w:rsid w:val="00A00A37"/>
    <w:rsid w:val="00A02B2B"/>
    <w:rsid w:val="00A11C22"/>
    <w:rsid w:val="00A1494F"/>
    <w:rsid w:val="00A1579C"/>
    <w:rsid w:val="00A1765F"/>
    <w:rsid w:val="00A24C76"/>
    <w:rsid w:val="00A25EF9"/>
    <w:rsid w:val="00A30EEB"/>
    <w:rsid w:val="00A31DDA"/>
    <w:rsid w:val="00A31F26"/>
    <w:rsid w:val="00A33542"/>
    <w:rsid w:val="00A36900"/>
    <w:rsid w:val="00A37294"/>
    <w:rsid w:val="00A37503"/>
    <w:rsid w:val="00A40CBB"/>
    <w:rsid w:val="00A50C2C"/>
    <w:rsid w:val="00A54B03"/>
    <w:rsid w:val="00A56513"/>
    <w:rsid w:val="00A6768C"/>
    <w:rsid w:val="00A70D53"/>
    <w:rsid w:val="00A72AA1"/>
    <w:rsid w:val="00A731DF"/>
    <w:rsid w:val="00A73DAB"/>
    <w:rsid w:val="00A74892"/>
    <w:rsid w:val="00A75AD9"/>
    <w:rsid w:val="00A76E77"/>
    <w:rsid w:val="00A81313"/>
    <w:rsid w:val="00A81A7C"/>
    <w:rsid w:val="00A82D1D"/>
    <w:rsid w:val="00A8748B"/>
    <w:rsid w:val="00A876FD"/>
    <w:rsid w:val="00AA5518"/>
    <w:rsid w:val="00AB3A55"/>
    <w:rsid w:val="00AB40B1"/>
    <w:rsid w:val="00AB4335"/>
    <w:rsid w:val="00AC32DD"/>
    <w:rsid w:val="00AC4CA2"/>
    <w:rsid w:val="00AC598B"/>
    <w:rsid w:val="00AC7017"/>
    <w:rsid w:val="00AC7153"/>
    <w:rsid w:val="00AC7177"/>
    <w:rsid w:val="00AC74BA"/>
    <w:rsid w:val="00AC7A05"/>
    <w:rsid w:val="00AD1DFC"/>
    <w:rsid w:val="00AD25D2"/>
    <w:rsid w:val="00AD26BD"/>
    <w:rsid w:val="00AD374B"/>
    <w:rsid w:val="00AD5228"/>
    <w:rsid w:val="00AD6717"/>
    <w:rsid w:val="00AE2361"/>
    <w:rsid w:val="00AE41F2"/>
    <w:rsid w:val="00AE6532"/>
    <w:rsid w:val="00AE77A8"/>
    <w:rsid w:val="00AF1C41"/>
    <w:rsid w:val="00AF2D0D"/>
    <w:rsid w:val="00AF303E"/>
    <w:rsid w:val="00AF320E"/>
    <w:rsid w:val="00AF3E6A"/>
    <w:rsid w:val="00AF6306"/>
    <w:rsid w:val="00B00B9F"/>
    <w:rsid w:val="00B01627"/>
    <w:rsid w:val="00B04352"/>
    <w:rsid w:val="00B05AE7"/>
    <w:rsid w:val="00B05E53"/>
    <w:rsid w:val="00B05F79"/>
    <w:rsid w:val="00B062FD"/>
    <w:rsid w:val="00B0635C"/>
    <w:rsid w:val="00B12298"/>
    <w:rsid w:val="00B1293C"/>
    <w:rsid w:val="00B24605"/>
    <w:rsid w:val="00B2565A"/>
    <w:rsid w:val="00B30540"/>
    <w:rsid w:val="00B30895"/>
    <w:rsid w:val="00B34012"/>
    <w:rsid w:val="00B34448"/>
    <w:rsid w:val="00B355A1"/>
    <w:rsid w:val="00B400EE"/>
    <w:rsid w:val="00B44AAD"/>
    <w:rsid w:val="00B44ECE"/>
    <w:rsid w:val="00B472E4"/>
    <w:rsid w:val="00B50502"/>
    <w:rsid w:val="00B53276"/>
    <w:rsid w:val="00B555C3"/>
    <w:rsid w:val="00B56FB3"/>
    <w:rsid w:val="00B57A82"/>
    <w:rsid w:val="00B64B26"/>
    <w:rsid w:val="00B67BCD"/>
    <w:rsid w:val="00B7125A"/>
    <w:rsid w:val="00B71D08"/>
    <w:rsid w:val="00B72380"/>
    <w:rsid w:val="00B73D93"/>
    <w:rsid w:val="00B7596C"/>
    <w:rsid w:val="00B75A40"/>
    <w:rsid w:val="00B7777D"/>
    <w:rsid w:val="00B77AB2"/>
    <w:rsid w:val="00B80B9C"/>
    <w:rsid w:val="00B81D39"/>
    <w:rsid w:val="00B82B69"/>
    <w:rsid w:val="00B83BA7"/>
    <w:rsid w:val="00B84507"/>
    <w:rsid w:val="00B84DB3"/>
    <w:rsid w:val="00B90C1C"/>
    <w:rsid w:val="00B95365"/>
    <w:rsid w:val="00B957EE"/>
    <w:rsid w:val="00B97BB8"/>
    <w:rsid w:val="00BA207A"/>
    <w:rsid w:val="00BA24C2"/>
    <w:rsid w:val="00BA3B3A"/>
    <w:rsid w:val="00BA408F"/>
    <w:rsid w:val="00BA44EC"/>
    <w:rsid w:val="00BA51E6"/>
    <w:rsid w:val="00BB2CC9"/>
    <w:rsid w:val="00BB366D"/>
    <w:rsid w:val="00BB4BB4"/>
    <w:rsid w:val="00BB68FE"/>
    <w:rsid w:val="00BC0FB9"/>
    <w:rsid w:val="00BC44E6"/>
    <w:rsid w:val="00BC4E3D"/>
    <w:rsid w:val="00BC551A"/>
    <w:rsid w:val="00BC5637"/>
    <w:rsid w:val="00BD1E65"/>
    <w:rsid w:val="00BD5ED4"/>
    <w:rsid w:val="00BD6483"/>
    <w:rsid w:val="00BE0313"/>
    <w:rsid w:val="00BE1E98"/>
    <w:rsid w:val="00BE36E2"/>
    <w:rsid w:val="00BE655E"/>
    <w:rsid w:val="00BF0C40"/>
    <w:rsid w:val="00BF2A35"/>
    <w:rsid w:val="00BF32AB"/>
    <w:rsid w:val="00BF4394"/>
    <w:rsid w:val="00BF55E3"/>
    <w:rsid w:val="00BF5F6B"/>
    <w:rsid w:val="00BF6EF9"/>
    <w:rsid w:val="00C03E36"/>
    <w:rsid w:val="00C04602"/>
    <w:rsid w:val="00C0461B"/>
    <w:rsid w:val="00C0568B"/>
    <w:rsid w:val="00C111C6"/>
    <w:rsid w:val="00C11BF9"/>
    <w:rsid w:val="00C11F4E"/>
    <w:rsid w:val="00C132E2"/>
    <w:rsid w:val="00C17298"/>
    <w:rsid w:val="00C20F36"/>
    <w:rsid w:val="00C20FC0"/>
    <w:rsid w:val="00C23B69"/>
    <w:rsid w:val="00C31DC1"/>
    <w:rsid w:val="00C34C8F"/>
    <w:rsid w:val="00C3581B"/>
    <w:rsid w:val="00C35BC1"/>
    <w:rsid w:val="00C35E25"/>
    <w:rsid w:val="00C37010"/>
    <w:rsid w:val="00C37710"/>
    <w:rsid w:val="00C4019C"/>
    <w:rsid w:val="00C40C7B"/>
    <w:rsid w:val="00C40DE1"/>
    <w:rsid w:val="00C41F33"/>
    <w:rsid w:val="00C433E8"/>
    <w:rsid w:val="00C43515"/>
    <w:rsid w:val="00C43775"/>
    <w:rsid w:val="00C544BD"/>
    <w:rsid w:val="00C575BE"/>
    <w:rsid w:val="00C62D04"/>
    <w:rsid w:val="00C63512"/>
    <w:rsid w:val="00C64767"/>
    <w:rsid w:val="00C67AF0"/>
    <w:rsid w:val="00C73360"/>
    <w:rsid w:val="00C7375D"/>
    <w:rsid w:val="00C74123"/>
    <w:rsid w:val="00C74697"/>
    <w:rsid w:val="00C7703F"/>
    <w:rsid w:val="00C77B2E"/>
    <w:rsid w:val="00C802B6"/>
    <w:rsid w:val="00C80AFC"/>
    <w:rsid w:val="00C8126D"/>
    <w:rsid w:val="00C845B1"/>
    <w:rsid w:val="00C923A5"/>
    <w:rsid w:val="00C9406E"/>
    <w:rsid w:val="00C96DC8"/>
    <w:rsid w:val="00CA195B"/>
    <w:rsid w:val="00CA3EB5"/>
    <w:rsid w:val="00CA60B5"/>
    <w:rsid w:val="00CA7C79"/>
    <w:rsid w:val="00CB1F48"/>
    <w:rsid w:val="00CB4CAD"/>
    <w:rsid w:val="00CB5723"/>
    <w:rsid w:val="00CB5FDE"/>
    <w:rsid w:val="00CC1377"/>
    <w:rsid w:val="00CC2A38"/>
    <w:rsid w:val="00CC4737"/>
    <w:rsid w:val="00CC60C9"/>
    <w:rsid w:val="00CC6D5E"/>
    <w:rsid w:val="00CD0FEE"/>
    <w:rsid w:val="00CD1FFA"/>
    <w:rsid w:val="00CD668D"/>
    <w:rsid w:val="00CE18C0"/>
    <w:rsid w:val="00CE1920"/>
    <w:rsid w:val="00CE2C57"/>
    <w:rsid w:val="00CE7080"/>
    <w:rsid w:val="00CE7622"/>
    <w:rsid w:val="00CE7654"/>
    <w:rsid w:val="00CF04FB"/>
    <w:rsid w:val="00CF61D5"/>
    <w:rsid w:val="00CF662C"/>
    <w:rsid w:val="00D051CF"/>
    <w:rsid w:val="00D11D32"/>
    <w:rsid w:val="00D1262A"/>
    <w:rsid w:val="00D14937"/>
    <w:rsid w:val="00D15CD0"/>
    <w:rsid w:val="00D20DC2"/>
    <w:rsid w:val="00D23105"/>
    <w:rsid w:val="00D253A5"/>
    <w:rsid w:val="00D2600D"/>
    <w:rsid w:val="00D26A1A"/>
    <w:rsid w:val="00D26C24"/>
    <w:rsid w:val="00D272E1"/>
    <w:rsid w:val="00D335BA"/>
    <w:rsid w:val="00D35B7E"/>
    <w:rsid w:val="00D42639"/>
    <w:rsid w:val="00D44A46"/>
    <w:rsid w:val="00D44C2A"/>
    <w:rsid w:val="00D450A2"/>
    <w:rsid w:val="00D4537D"/>
    <w:rsid w:val="00D47637"/>
    <w:rsid w:val="00D51EE6"/>
    <w:rsid w:val="00D6221B"/>
    <w:rsid w:val="00D63665"/>
    <w:rsid w:val="00D665C3"/>
    <w:rsid w:val="00D66673"/>
    <w:rsid w:val="00D67B09"/>
    <w:rsid w:val="00D67F85"/>
    <w:rsid w:val="00D721D2"/>
    <w:rsid w:val="00D809BB"/>
    <w:rsid w:val="00D8506A"/>
    <w:rsid w:val="00D87333"/>
    <w:rsid w:val="00D90668"/>
    <w:rsid w:val="00D9238A"/>
    <w:rsid w:val="00D92C7C"/>
    <w:rsid w:val="00D93282"/>
    <w:rsid w:val="00D95CBF"/>
    <w:rsid w:val="00DA020F"/>
    <w:rsid w:val="00DA4727"/>
    <w:rsid w:val="00DB0A68"/>
    <w:rsid w:val="00DB2CF6"/>
    <w:rsid w:val="00DB334F"/>
    <w:rsid w:val="00DB46CC"/>
    <w:rsid w:val="00DB54BA"/>
    <w:rsid w:val="00DB631B"/>
    <w:rsid w:val="00DB7D2B"/>
    <w:rsid w:val="00DC0EE8"/>
    <w:rsid w:val="00DC3D7D"/>
    <w:rsid w:val="00DC4621"/>
    <w:rsid w:val="00DC4B9C"/>
    <w:rsid w:val="00DC5D05"/>
    <w:rsid w:val="00DC7D86"/>
    <w:rsid w:val="00DD15FD"/>
    <w:rsid w:val="00DD55D3"/>
    <w:rsid w:val="00DD733C"/>
    <w:rsid w:val="00DD7C50"/>
    <w:rsid w:val="00DE09EC"/>
    <w:rsid w:val="00DE4AF6"/>
    <w:rsid w:val="00DE59CD"/>
    <w:rsid w:val="00DE66FD"/>
    <w:rsid w:val="00DE6F39"/>
    <w:rsid w:val="00DE7D68"/>
    <w:rsid w:val="00DF0C59"/>
    <w:rsid w:val="00DF53E1"/>
    <w:rsid w:val="00DF5D0C"/>
    <w:rsid w:val="00DF6351"/>
    <w:rsid w:val="00DF7F47"/>
    <w:rsid w:val="00E03A60"/>
    <w:rsid w:val="00E1035A"/>
    <w:rsid w:val="00E10AA0"/>
    <w:rsid w:val="00E12DEC"/>
    <w:rsid w:val="00E13900"/>
    <w:rsid w:val="00E13EDC"/>
    <w:rsid w:val="00E160D7"/>
    <w:rsid w:val="00E16CCB"/>
    <w:rsid w:val="00E17299"/>
    <w:rsid w:val="00E20717"/>
    <w:rsid w:val="00E24324"/>
    <w:rsid w:val="00E267FA"/>
    <w:rsid w:val="00E30B2D"/>
    <w:rsid w:val="00E3195B"/>
    <w:rsid w:val="00E32535"/>
    <w:rsid w:val="00E329A0"/>
    <w:rsid w:val="00E3381F"/>
    <w:rsid w:val="00E34FEE"/>
    <w:rsid w:val="00E3528F"/>
    <w:rsid w:val="00E43BF4"/>
    <w:rsid w:val="00E44071"/>
    <w:rsid w:val="00E45B51"/>
    <w:rsid w:val="00E53C97"/>
    <w:rsid w:val="00E54A5B"/>
    <w:rsid w:val="00E55C80"/>
    <w:rsid w:val="00E56683"/>
    <w:rsid w:val="00E57760"/>
    <w:rsid w:val="00E6170F"/>
    <w:rsid w:val="00E6172F"/>
    <w:rsid w:val="00E64A04"/>
    <w:rsid w:val="00E65987"/>
    <w:rsid w:val="00E701FF"/>
    <w:rsid w:val="00E75C50"/>
    <w:rsid w:val="00E76C7F"/>
    <w:rsid w:val="00E841C8"/>
    <w:rsid w:val="00E91365"/>
    <w:rsid w:val="00E94E3E"/>
    <w:rsid w:val="00E95040"/>
    <w:rsid w:val="00EA7B07"/>
    <w:rsid w:val="00EB14E0"/>
    <w:rsid w:val="00EB1BB8"/>
    <w:rsid w:val="00EB7409"/>
    <w:rsid w:val="00EB7ECC"/>
    <w:rsid w:val="00EC07ED"/>
    <w:rsid w:val="00EC161D"/>
    <w:rsid w:val="00EC1E3A"/>
    <w:rsid w:val="00EC2F2A"/>
    <w:rsid w:val="00EC54F3"/>
    <w:rsid w:val="00EC6630"/>
    <w:rsid w:val="00EC67C8"/>
    <w:rsid w:val="00ED3F11"/>
    <w:rsid w:val="00EE32AA"/>
    <w:rsid w:val="00EE571C"/>
    <w:rsid w:val="00EE6173"/>
    <w:rsid w:val="00EE6596"/>
    <w:rsid w:val="00EE71BE"/>
    <w:rsid w:val="00EF0008"/>
    <w:rsid w:val="00EF1BFF"/>
    <w:rsid w:val="00EF66A5"/>
    <w:rsid w:val="00EF6C23"/>
    <w:rsid w:val="00F0632F"/>
    <w:rsid w:val="00F070F2"/>
    <w:rsid w:val="00F11BD6"/>
    <w:rsid w:val="00F13C45"/>
    <w:rsid w:val="00F15A78"/>
    <w:rsid w:val="00F163AE"/>
    <w:rsid w:val="00F16A6D"/>
    <w:rsid w:val="00F209FD"/>
    <w:rsid w:val="00F20CF7"/>
    <w:rsid w:val="00F319A3"/>
    <w:rsid w:val="00F31B22"/>
    <w:rsid w:val="00F3379E"/>
    <w:rsid w:val="00F352D5"/>
    <w:rsid w:val="00F407BB"/>
    <w:rsid w:val="00F501CE"/>
    <w:rsid w:val="00F5024E"/>
    <w:rsid w:val="00F51C69"/>
    <w:rsid w:val="00F524E1"/>
    <w:rsid w:val="00F544D6"/>
    <w:rsid w:val="00F54F6B"/>
    <w:rsid w:val="00F554FE"/>
    <w:rsid w:val="00F56DF9"/>
    <w:rsid w:val="00F60822"/>
    <w:rsid w:val="00F63124"/>
    <w:rsid w:val="00F644BA"/>
    <w:rsid w:val="00F646BD"/>
    <w:rsid w:val="00F64AF3"/>
    <w:rsid w:val="00F6514C"/>
    <w:rsid w:val="00F65BE4"/>
    <w:rsid w:val="00F701D3"/>
    <w:rsid w:val="00F72E49"/>
    <w:rsid w:val="00F7348B"/>
    <w:rsid w:val="00F801AE"/>
    <w:rsid w:val="00F83D92"/>
    <w:rsid w:val="00F91087"/>
    <w:rsid w:val="00F92044"/>
    <w:rsid w:val="00F93AE6"/>
    <w:rsid w:val="00F93D07"/>
    <w:rsid w:val="00F95F43"/>
    <w:rsid w:val="00FA1325"/>
    <w:rsid w:val="00FA1A2C"/>
    <w:rsid w:val="00FA2A76"/>
    <w:rsid w:val="00FA4E37"/>
    <w:rsid w:val="00FA78EE"/>
    <w:rsid w:val="00FB15D5"/>
    <w:rsid w:val="00FB2C2F"/>
    <w:rsid w:val="00FB424D"/>
    <w:rsid w:val="00FC222D"/>
    <w:rsid w:val="00FC5D40"/>
    <w:rsid w:val="00FC7BF6"/>
    <w:rsid w:val="00FD2E6A"/>
    <w:rsid w:val="00FD39A8"/>
    <w:rsid w:val="00FD4199"/>
    <w:rsid w:val="00FD4598"/>
    <w:rsid w:val="00FD6F49"/>
    <w:rsid w:val="00FE27F9"/>
    <w:rsid w:val="00FF060F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91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locked/>
    <w:rsid w:val="009459AD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7F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F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7F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F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7F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F85"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rsid w:val="00C0461B"/>
    <w:rPr>
      <w:rFonts w:cs="Times New Roman"/>
      <w:color w:val="0000FF"/>
      <w:u w:val="single"/>
    </w:rPr>
  </w:style>
  <w:style w:type="paragraph" w:customStyle="1" w:styleId="textecontact">
    <w:name w:val="textecontact"/>
    <w:basedOn w:val="Normal"/>
    <w:uiPriority w:val="99"/>
    <w:rsid w:val="00C0461B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C0461B"/>
    <w:pPr>
      <w:spacing w:line="240" w:lineRule="atLeast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ntact0">
    <w:name w:val="Texte contact"/>
    <w:basedOn w:val="Normal"/>
    <w:uiPriority w:val="99"/>
    <w:rsid w:val="00C0461B"/>
    <w:pPr>
      <w:framePr w:w="10206" w:h="57" w:wrap="notBeside" w:vAnchor="page" w:hAnchor="page" w:x="852" w:y="12245"/>
      <w:spacing w:before="60" w:after="60" w:line="220" w:lineRule="atLeast"/>
      <w:ind w:left="113" w:right="113"/>
      <w:jc w:val="both"/>
    </w:pPr>
    <w:rPr>
      <w:rFonts w:ascii="Arial" w:hAnsi="Arial"/>
      <w:sz w:val="18"/>
      <w:szCs w:val="20"/>
    </w:rPr>
  </w:style>
  <w:style w:type="paragraph" w:customStyle="1" w:styleId="Titrecontact">
    <w:name w:val="Titre contact"/>
    <w:basedOn w:val="Textecontact0"/>
    <w:uiPriority w:val="99"/>
    <w:rsid w:val="00C0461B"/>
    <w:pPr>
      <w:framePr w:wrap="notBeside" w:y="12192" w:anchorLock="1"/>
      <w:spacing w:before="0" w:after="0"/>
      <w:ind w:left="0" w:right="0"/>
    </w:pPr>
    <w:rPr>
      <w:b/>
      <w:color w:val="000000"/>
    </w:rPr>
  </w:style>
  <w:style w:type="paragraph" w:styleId="PlainText">
    <w:name w:val="Plain Text"/>
    <w:basedOn w:val="Normal"/>
    <w:link w:val="PlainTextChar"/>
    <w:uiPriority w:val="99"/>
    <w:semiHidden/>
    <w:rsid w:val="006D7B4A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D7B4A"/>
    <w:rPr>
      <w:rFonts w:ascii="Calibri" w:hAnsi="Calibri" w:cs="Consolas"/>
      <w:sz w:val="21"/>
      <w:szCs w:val="21"/>
      <w:lang w:eastAsia="en-GB"/>
    </w:rPr>
  </w:style>
  <w:style w:type="character" w:styleId="Emphasis">
    <w:name w:val="Emphasis"/>
    <w:basedOn w:val="DefaultParagraphFont"/>
    <w:uiPriority w:val="20"/>
    <w:qFormat/>
    <w:rsid w:val="006D7B4A"/>
    <w:rPr>
      <w:rFonts w:cs="Times New Roman"/>
      <w:i/>
    </w:rPr>
  </w:style>
  <w:style w:type="paragraph" w:styleId="NormalWeb">
    <w:name w:val="Normal (Web)"/>
    <w:basedOn w:val="Normal"/>
    <w:uiPriority w:val="99"/>
    <w:semiHidden/>
    <w:rsid w:val="006428DD"/>
    <w:pPr>
      <w:spacing w:before="100" w:beforeAutospacing="1" w:after="100" w:afterAutospacing="1"/>
    </w:pPr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370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40C7B"/>
    <w:rPr>
      <w:rFonts w:ascii="Times New Roman" w:hAnsi="Times New Roman" w:cs="Times New Roman"/>
      <w:sz w:val="2"/>
    </w:rPr>
  </w:style>
  <w:style w:type="paragraph" w:customStyle="1" w:styleId="Body1">
    <w:name w:val="Body 1"/>
    <w:uiPriority w:val="99"/>
    <w:rsid w:val="00E57760"/>
    <w:pPr>
      <w:outlineLvl w:val="0"/>
    </w:pPr>
    <w:rPr>
      <w:rFonts w:ascii="Helvetica" w:eastAsia="Arial Unicode MS" w:hAnsi="Helvetica"/>
      <w:color w:val="000000"/>
      <w:sz w:val="24"/>
      <w:szCs w:val="20"/>
      <w:u w:color="000000"/>
    </w:rPr>
  </w:style>
  <w:style w:type="paragraph" w:customStyle="1" w:styleId="List0">
    <w:name w:val="List 0"/>
    <w:basedOn w:val="Normal"/>
    <w:uiPriority w:val="99"/>
    <w:semiHidden/>
    <w:rsid w:val="00E57760"/>
    <w:pPr>
      <w:numPr>
        <w:numId w:val="1"/>
      </w:numPr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D53E1"/>
    <w:pPr>
      <w:widowControl w:val="0"/>
    </w:pPr>
    <w:rPr>
      <w:rFonts w:cs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53E1"/>
    <w:rPr>
      <w:rFonts w:cs="Cambria"/>
      <w:sz w:val="20"/>
      <w:szCs w:val="20"/>
      <w:lang w:eastAsia="en-GB" w:bidi="en-GB"/>
    </w:rPr>
  </w:style>
  <w:style w:type="character" w:styleId="FootnoteReference">
    <w:name w:val="footnote reference"/>
    <w:basedOn w:val="DefaultParagraphFont"/>
    <w:uiPriority w:val="99"/>
    <w:rsid w:val="004D53E1"/>
    <w:rPr>
      <w:rFonts w:cs="Times New Roman"/>
      <w:vertAlign w:val="superscript"/>
    </w:rPr>
  </w:style>
  <w:style w:type="paragraph" w:customStyle="1" w:styleId="Default">
    <w:name w:val="Default"/>
    <w:uiPriority w:val="99"/>
    <w:rsid w:val="004D53E1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0FB9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C62D04"/>
    <w:pPr>
      <w:widowControl w:val="0"/>
      <w:autoSpaceDE w:val="0"/>
      <w:autoSpaceDN w:val="0"/>
      <w:adjustRightInd w:val="0"/>
      <w:spacing w:after="240"/>
    </w:pPr>
    <w:rPr>
      <w:rFonts w:ascii="Arial" w:hAnsi="Arial" w:cs="Arial"/>
    </w:rPr>
  </w:style>
  <w:style w:type="character" w:customStyle="1" w:styleId="st">
    <w:name w:val="st"/>
    <w:basedOn w:val="DefaultParagraphFont"/>
    <w:rsid w:val="004E0DFD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1CA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1C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1C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2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B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2B37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5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530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59AD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8F6F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91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locked/>
    <w:rsid w:val="009459AD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7F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F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7F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F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7F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F85"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rsid w:val="00C0461B"/>
    <w:rPr>
      <w:rFonts w:cs="Times New Roman"/>
      <w:color w:val="0000FF"/>
      <w:u w:val="single"/>
    </w:rPr>
  </w:style>
  <w:style w:type="paragraph" w:customStyle="1" w:styleId="textecontact">
    <w:name w:val="textecontact"/>
    <w:basedOn w:val="Normal"/>
    <w:uiPriority w:val="99"/>
    <w:rsid w:val="00C0461B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C0461B"/>
    <w:pPr>
      <w:spacing w:line="240" w:lineRule="atLeast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ntact0">
    <w:name w:val="Texte contact"/>
    <w:basedOn w:val="Normal"/>
    <w:uiPriority w:val="99"/>
    <w:rsid w:val="00C0461B"/>
    <w:pPr>
      <w:framePr w:w="10206" w:h="57" w:wrap="notBeside" w:vAnchor="page" w:hAnchor="page" w:x="852" w:y="12245"/>
      <w:spacing w:before="60" w:after="60" w:line="220" w:lineRule="atLeast"/>
      <w:ind w:left="113" w:right="113"/>
      <w:jc w:val="both"/>
    </w:pPr>
    <w:rPr>
      <w:rFonts w:ascii="Arial" w:hAnsi="Arial"/>
      <w:sz w:val="18"/>
      <w:szCs w:val="20"/>
    </w:rPr>
  </w:style>
  <w:style w:type="paragraph" w:customStyle="1" w:styleId="Titrecontact">
    <w:name w:val="Titre contact"/>
    <w:basedOn w:val="Textecontact0"/>
    <w:uiPriority w:val="99"/>
    <w:rsid w:val="00C0461B"/>
    <w:pPr>
      <w:framePr w:wrap="notBeside" w:y="12192" w:anchorLock="1"/>
      <w:spacing w:before="0" w:after="0"/>
      <w:ind w:left="0" w:right="0"/>
    </w:pPr>
    <w:rPr>
      <w:b/>
      <w:color w:val="000000"/>
    </w:rPr>
  </w:style>
  <w:style w:type="paragraph" w:styleId="PlainText">
    <w:name w:val="Plain Text"/>
    <w:basedOn w:val="Normal"/>
    <w:link w:val="PlainTextChar"/>
    <w:uiPriority w:val="99"/>
    <w:semiHidden/>
    <w:rsid w:val="006D7B4A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D7B4A"/>
    <w:rPr>
      <w:rFonts w:ascii="Calibri" w:hAnsi="Calibri" w:cs="Consolas"/>
      <w:sz w:val="21"/>
      <w:szCs w:val="21"/>
      <w:lang w:eastAsia="en-GB"/>
    </w:rPr>
  </w:style>
  <w:style w:type="character" w:styleId="Emphasis">
    <w:name w:val="Emphasis"/>
    <w:basedOn w:val="DefaultParagraphFont"/>
    <w:uiPriority w:val="20"/>
    <w:qFormat/>
    <w:rsid w:val="006D7B4A"/>
    <w:rPr>
      <w:rFonts w:cs="Times New Roman"/>
      <w:i/>
    </w:rPr>
  </w:style>
  <w:style w:type="paragraph" w:styleId="NormalWeb">
    <w:name w:val="Normal (Web)"/>
    <w:basedOn w:val="Normal"/>
    <w:uiPriority w:val="99"/>
    <w:semiHidden/>
    <w:rsid w:val="006428DD"/>
    <w:pPr>
      <w:spacing w:before="100" w:beforeAutospacing="1" w:after="100" w:afterAutospacing="1"/>
    </w:pPr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370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40C7B"/>
    <w:rPr>
      <w:rFonts w:ascii="Times New Roman" w:hAnsi="Times New Roman" w:cs="Times New Roman"/>
      <w:sz w:val="2"/>
    </w:rPr>
  </w:style>
  <w:style w:type="paragraph" w:customStyle="1" w:styleId="Body1">
    <w:name w:val="Body 1"/>
    <w:uiPriority w:val="99"/>
    <w:rsid w:val="00E57760"/>
    <w:pPr>
      <w:outlineLvl w:val="0"/>
    </w:pPr>
    <w:rPr>
      <w:rFonts w:ascii="Helvetica" w:eastAsia="Arial Unicode MS" w:hAnsi="Helvetica"/>
      <w:color w:val="000000"/>
      <w:sz w:val="24"/>
      <w:szCs w:val="20"/>
      <w:u w:color="000000"/>
    </w:rPr>
  </w:style>
  <w:style w:type="paragraph" w:customStyle="1" w:styleId="List0">
    <w:name w:val="List 0"/>
    <w:basedOn w:val="Normal"/>
    <w:uiPriority w:val="99"/>
    <w:semiHidden/>
    <w:rsid w:val="00E57760"/>
    <w:pPr>
      <w:numPr>
        <w:numId w:val="1"/>
      </w:numPr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D53E1"/>
    <w:pPr>
      <w:widowControl w:val="0"/>
    </w:pPr>
    <w:rPr>
      <w:rFonts w:cs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53E1"/>
    <w:rPr>
      <w:rFonts w:cs="Cambria"/>
      <w:sz w:val="20"/>
      <w:szCs w:val="20"/>
      <w:lang w:eastAsia="en-GB" w:bidi="en-GB"/>
    </w:rPr>
  </w:style>
  <w:style w:type="character" w:styleId="FootnoteReference">
    <w:name w:val="footnote reference"/>
    <w:basedOn w:val="DefaultParagraphFont"/>
    <w:uiPriority w:val="99"/>
    <w:rsid w:val="004D53E1"/>
    <w:rPr>
      <w:rFonts w:cs="Times New Roman"/>
      <w:vertAlign w:val="superscript"/>
    </w:rPr>
  </w:style>
  <w:style w:type="paragraph" w:customStyle="1" w:styleId="Default">
    <w:name w:val="Default"/>
    <w:uiPriority w:val="99"/>
    <w:rsid w:val="004D53E1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0FB9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C62D04"/>
    <w:pPr>
      <w:widowControl w:val="0"/>
      <w:autoSpaceDE w:val="0"/>
      <w:autoSpaceDN w:val="0"/>
      <w:adjustRightInd w:val="0"/>
      <w:spacing w:after="240"/>
    </w:pPr>
    <w:rPr>
      <w:rFonts w:ascii="Arial" w:hAnsi="Arial" w:cs="Arial"/>
    </w:rPr>
  </w:style>
  <w:style w:type="character" w:customStyle="1" w:styleId="st">
    <w:name w:val="st"/>
    <w:basedOn w:val="DefaultParagraphFont"/>
    <w:rsid w:val="004E0DFD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1CA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1C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1C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2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B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2B37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5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530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59AD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8F6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1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1756">
                          <w:marLeft w:val="-25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1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11758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1177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fac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stine.lansac@coface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aria.krellenstein@cofac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5E2F-80E8-4648-B9EE-3E16ECBC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Paris, 16 septembre 2013</vt:lpstr>
      <vt:lpstr>Paris, 16 septembre 2013</vt:lpstr>
      <vt:lpstr>Paris, 16 septembre 2013</vt:lpstr>
      <vt:lpstr>Paris, 16 septembre 2013</vt:lpstr>
    </vt:vector>
  </TitlesOfParts>
  <Company>COFACE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16 septembre 2013</dc:title>
  <dc:creator>KRELLENSTEIN Maria</dc:creator>
  <cp:lastModifiedBy>Djordje</cp:lastModifiedBy>
  <cp:revision>2</cp:revision>
  <cp:lastPrinted>2017-01-23T13:02:00Z</cp:lastPrinted>
  <dcterms:created xsi:type="dcterms:W3CDTF">2017-01-25T08:10:00Z</dcterms:created>
  <dcterms:modified xsi:type="dcterms:W3CDTF">2017-01-25T08:10:00Z</dcterms:modified>
</cp:coreProperties>
</file>